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订单中心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OS-OPS-PRD-05  |  V2.2  |  2026-09-09</w:t>
      </w:r>
    </w:p>
    <w:p>
      <w:pPr>
        <w:spacing w:before="1440"/>
        <w:jc w:val="center"/>
      </w:pPr>
      <w:r>
        <w:rPr>
          <w:rFonts w:ascii="Calibri" w:hAnsi="Calibri" w:eastAsia="Microsoft YaHei"/>
          <w:b w:val="0"/>
          <w:color w:val="1F2937"/>
          <w:sz w:val="22"/>
        </w:rPr>
        <w:t>统一管理迷你仓、迷你箱、续租、退租、转仓和衍生商品订单及其价格、审批和履约状态。</w:t>
      </w:r>
    </w:p>
    <w:p>
      <w:r>
        <w:br w:type="page"/>
      </w:r>
    </w:p>
    <w:p>
      <w:pPr>
        <w:pStyle w:val="Heading1"/>
      </w:pPr>
      <w:r>
        <w:t>1 文档目标与范围</w:t>
      </w:r>
    </w:p>
    <w:p>
      <w:r>
        <w:t>统一管理迷你仓、迷你箱、续租、退租、转仓和衍生商品订单及其价格、审批和履约状态。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订单中心列表与筛选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 新增订单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471862"/>
            <wp:docPr id="2" name="Picture 2"/>
            <wp:cNvGraphicFramePr>
              <a:graphicFrameLocks noChangeAspect="1"/>
            </wp:cNvGraphicFramePr>
            <a:graphic>
              <a:graphicData uri="http://schemas.openxmlformats.org/drawingml/2006/picture">
                <pic:pic>
                  <pic:nvPicPr>
                    <pic:cNvPr id="0" name="ops-05-orders-detail.png"/>
                    <pic:cNvPicPr/>
                  </pic:nvPicPr>
                  <pic:blipFill>
                    <a:blip r:embed="rId12"/>
                    <a:stretch>
                      <a:fillRect/>
                    </a:stretch>
                  </pic:blipFill>
                  <pic:spPr>
                    <a:xfrm>
                      <a:off x="0" y="0"/>
                      <a:ext cx="6172200" cy="3471862"/>
                    </a:xfrm>
                    <a:prstGeom prst="rect"/>
                  </pic:spPr>
                </pic:pic>
              </a:graphicData>
            </a:graphic>
          </wp:inline>
        </w:drawing>
      </w:r>
    </w:p>
    <w:p>
      <w:pPr>
        <w:pStyle w:val="Caption"/>
        <w:jc w:val="center"/>
      </w:pPr>
      <w:r>
        <w:t>图 2-2  订单详情与业务节点操作时间线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OS-OPS-PRD-05-FP02 提交审批；OS-OPS-PRD-05-FP03 更新订单；OS-OPS-PRD-05-FP04 取消订单；OS-OPS-PRD-05-FP05 查看物流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订单号、客户、门店或仓位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产品线</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签约状态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产品线</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产品或仓位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服务器创建时间，格式YYYY-MM-DD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关联销售机会</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店铺或仓点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仓位或产品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起租日期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库存处理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关联报价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批核后的自动动作</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销售订单优先从OP转化；人工补录需记录来源和原因。</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提交审批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校验价格、折扣、库存、合同模板和付款计划。</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仅allowedActions允许的字段可编辑，金额变化生成新价格版本。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取消订单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检查支付、合同、库存和履约副作用并执行补偿。</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查看物流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迷你箱订单显示箱号、预约、运单和节点时间。</w:t>
            </w:r>
          </w:p>
        </w:tc>
      </w:tr>
    </w:tbl>
    <w:p>
      <w:pPr>
        <w:spacing w:after="0"/>
      </w:pPr>
    </w:p>
    <w:p>
      <w:pPr>
        <w:pStyle w:val="Heading2"/>
      </w:pPr>
      <w:r>
        <w:t>6.1 新增订单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OS-OPS-PRD-05-FP01。功能目的为销售订单优先从OP转化；人工补录需记录来源和原因。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销售机会、订单类型、负责人、订单状态、产品线、店铺或仓点、仓位或产品、数量、起租日期、租期、到期日期、库存处理；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服务端使用clientRequestId幂等校验，在事务内生成业务编号、主对象、初始状态和审计记录；事务提交后发布领域事件。销售订单优先从OP转化；人工补录需记录来源和原因。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在允许状态下完成新增订单时仅产生一次预期数据变化和一次审计记录；越权、错误状态、重复提交及版本冲突均不得产生重复对象或越级状态。</w:t>
      </w:r>
    </w:p>
    <w:p>
      <w:pPr>
        <w:pStyle w:val="Heading2"/>
      </w:pPr>
      <w:r>
        <w:t>6.2 提交审批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OS-OPS-PRD-05-FP02。功能目的为校验价格、折扣、库存、合同模板和付款计划。</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详情页展示申请信息、金额/附件、历史意见及订单类型、负责人、订单状态、店铺或仓点、起租日期、到期日期、优惠金额、订单备注、备注、订单编号；选择通过或拒绝，拒绝原因必填，提交前二次确认。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/ops/v1/orders/{id}/actions/{action}，校验权限、当前状态、expectedVersion和业务不变量，在事务中写入状态及时间线。校验价格、折扣、库存、合同模板和付款计划。</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在允许状态下完成提交审批时仅产生一次预期数据变化和一次审计记录；越权、错误状态、重复提交及版本冲突均不得产生重复对象或越级状态。</w:t>
      </w:r>
    </w:p>
    <w:p>
      <w:pPr>
        <w:pStyle w:val="Heading2"/>
      </w:pPr>
      <w:r>
        <w:t>6.3 更新订单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OS-OPS-PRD-05-FP03。功能目的为仅allowedActions允许的字段可编辑，金额变化生成新价格版本。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在详情页执行更新订单，填写或核对订单类型、负责人、订单状态、店铺或仓点、起租日期、到期日期、优惠金额、订单备注、备注、订单编号；界面随步骤显示当前节点、下一步和可撤回条件。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/ops/v1/orders/{id}/actions/{action}，校验权限、当前状态、expectedVersion和业务不变量，在事务中写入状态及时间线。仅allowedActions允许的字段可编辑，金额变化生成新价格版本。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仓位、预约、迷你箱和工单状态通过关联编号回写订单时间线。跨端消息只携带业务编号，接收端打开后重新鉴权并查询最新状态。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在允许状态下完成更新订单时仅产生一次预期数据变化和一次审计记录；越权、错误状态、重复提交及版本冲突均不得产生重复对象或越级状态。</w:t>
      </w:r>
    </w:p>
    <w:p>
      <w:pPr>
        <w:pStyle w:val="Heading2"/>
      </w:pPr>
      <w:r>
        <w:t>6.4 取消订单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OS-OPS-PRD-05-FP04。功能目的为检查支付、合同、库存和履约副作用并执行补偿。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在详情或行操作中触发取消订单，界面展示当前状态、目标状态、影响范围和原因；高风险动作二次确认。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/ops/v1/orders/{id}/actions/{action}，校验权限、当前状态、expectedVersion和业务不变量，在事务中写入状态及时间线。检查支付、合同、库存和履约副作用并执行补偿。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库存锁定必须有过期时间，取消或支付超时自动释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在允许状态下完成取消订单时仅产生一次预期数据变化和一次审计记录；越权、错误状态、重复提交及版本冲突均不得产生重复对象或越级状态。</w:t>
      </w:r>
    </w:p>
    <w:p>
      <w:pPr>
        <w:pStyle w:val="Heading2"/>
      </w:pPr>
      <w:r>
        <w:t>6.5 查看物流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OS-OPS-PRD-05-FP05。功能目的为迷你箱订单显示箱号、预约、运单和节点时间。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从卡片、列表或关联编号进入，加载订单类型、负责人、订单状态、店铺或仓点、起租日期、到期日期、优惠金额、订单备注、备注、订单编号及时间线；切换页签或筛选不改变主对象，返回时保留来源页条件。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/ops/v1/orders；返回version、关联对象、时间线和allowedActions。迷你箱订单显示箱号、预约、运单和节点时间。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界面完成查看物流并显示最新数据、截止时间、关联对象和允许操作；查询本身不改变业务状态。涉及敏感原文查看时单独记录访问审计。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查看物流只返回dataScope内且按权限脱敏的数据；刷新前后无业务写入，筛选、详情和导出对同一对象的字段值一致。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草稿→待审批→待签约→待支付→待履约→履约中→已完成；任一未完成阶段可按规则取消；支付或履约异常进入异常待处理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销售机会转订单必须保持sourceLeadId和opportunityId</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订单金额=原价-优惠+服务费+保险+按金，后端重新计算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库存锁定必须有过期时间，取消或支付超时自动释放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已签署合同或已付款订单的关键字段不得直接修改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订单状态由签约、支付和履约子域汇总，不由前端任意赋值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05-c1ce8f60-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订单中心业务流程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客户小程序展示本人订单及allowedActions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小程序支付结果以服务端回调为准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仓位、预约、迷你箱和工单状态通过关联编号回写订单时间线</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OS-OPS-PRD-05  |  订单中心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