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客户分析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OS-OPS-PRD-11  |  V2.2  |  2026-09-09</w:t>
      </w:r>
    </w:p>
    <w:p>
      <w:pPr>
        <w:spacing w:before="1440"/>
        <w:jc w:val="center"/>
      </w:pPr>
      <w:r>
        <w:rPr>
          <w:rFonts w:ascii="Calibri" w:hAnsi="Calibri" w:eastAsia="Microsoft YaHei"/>
          <w:b w:val="0"/>
          <w:color w:val="1F2937"/>
          <w:sz w:val="22"/>
        </w:rPr>
        <w:t>按统一口径分析客户生命周期、价值、活跃度、续租和流失风险，并生成可执行客群。</w:t>
      </w:r>
    </w:p>
    <w:p>
      <w:r>
        <w:br w:type="page"/>
      </w:r>
    </w:p>
    <w:p>
      <w:pPr>
        <w:pStyle w:val="Heading1"/>
      </w:pPr>
      <w:r>
        <w:t>1 文档目标与范围</w:t>
      </w:r>
    </w:p>
    <w:p>
      <w:r>
        <w:t>按统一口径分析客户生命周期、价值、活跃度、续租和流失风险，并生成可执行客群。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1-customer-analysi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客户分析指标与分布</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OS-OPS-PRD-11-FP01 切换分析维度；OS-OPS-PRD-11-FP02 查看口径；OS-OPS-PRD-11-FP03 下钻客户；OS-OPS-PRD-11-FP04 生成客群；OS-OPS-PRD-11-FP05 导出或创建任务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统计周期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业务类型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客户生命周期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价值分层</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风险等级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指标或客群</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客户占比</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本期值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对比值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变化</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统计口径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下钻入口</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客群名称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筛选条件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排除条件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统计截止时间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用途</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导出脱敏级别</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切换分析维度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按生命周期、价值、渠道、业务和区域重算。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查看口径</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展示指标定义、分子分母、排除项和版本。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携带规则条件跳转客户列表且数量一致。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生成客群</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固化规则和统计截止时间，异步生成客户清单。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导出或创建任务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执行数据范围和营销授权校验。</w:t>
            </w:r>
          </w:p>
        </w:tc>
      </w:tr>
    </w:tbl>
    <w:p>
      <w:pPr>
        <w:spacing w:after="0"/>
      </w:pPr>
    </w:p>
    <w:p>
      <w:pPr>
        <w:pStyle w:val="Heading2"/>
      </w:pPr>
      <w:r>
        <w:t>6.1 切换分析维度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OS-OPS-PRD-11-FP01。功能目的为按生命周期、价值、渠道、业务和区域重算。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在详情页执行切换分析维度，填写或核对统计截止时间、负责人、客户数、客户占比、更新时间；界面随步骤显示当前节点、下一步和可撤回条件。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/ops/v1/customer-analytics/{id}/actions/{action}，校验权限、当前状态、expectedVersion和业务不变量，在事务中写入状态及时间线。按生命周期、价值、渠道、业务和区域重算。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同一客户在同一指标周期去重；当前在租、活跃、续租率和流失风险口径独立版本化。所有校验必须由服务端再次执行，前端校验只用于即时反馈。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页面提示“切换分析维度成功”，刷新对象状态、version、allowedActions、关联对象和时间线；如产生异步任务，同时显示任务编号和进度入口。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小程序行为事件只传业务必要字段。跨端消息只携带业务编号，接收端打开后重新鉴权并查询最新状态。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在允许状态下完成切换分析维度时仅产生一次预期数据变化和一次审计记录；越权、错误状态、重复提交及版本冲突均不得产生重复对象或越级状态。</w:t>
      </w:r>
    </w:p>
    <w:p>
      <w:pPr>
        <w:pStyle w:val="Heading2"/>
      </w:pPr>
      <w:r>
        <w:t>6.2 查看口径</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OS-OPS-PRD-11-FP02。功能目的为展示指标定义、分子分母、排除项和版本。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从卡片、列表或关联编号进入，加载统计截止时间、负责人、客户数、客户占比、更新时间及时间线；切换页签或筛选不改变主对象，返回时保留来源页条件。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/ops/v1/customer-analytics；返回version、关联对象、时间线和allowedActions。展示指标定义、分子分母、排除项和版本。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当前在租、活跃、续租率和流失风险口径独立版本化。所有校验必须由服务端再次执行，前端校验只用于即时反馈。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界面完成查看口径并显示最新数据、截止时间、关联对象和允许操作；查询本身不改变业务状态。涉及敏感原文查看时单独记录访问审计。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AIWA互动计入活跃度但原文不进入分析宽表。跨端消息只携带业务编号，接收端打开后重新鉴权并查询最新状态。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查看口径只返回dataScope内且按权限脱敏的数据；刷新前后无业务写入，筛选、详情和导出对同一对象的字段值一致。</w:t>
      </w:r>
    </w:p>
    <w:p>
      <w:pPr>
        <w:pStyle w:val="Heading2"/>
      </w:pPr>
      <w:r>
        <w:t>6.3 下钻客户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OS-OPS-PRD-11-FP03。功能目的为携带规则条件跳转客户列表且数量一致。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从卡片、列表或关联编号进入，加载统计截止时间、负责人、客户数、客户占比、更新时间及时间线；切换页签或筛选不改变主对象，返回时保留来源页条件。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/ops/v1/customer-analytics；返回version、关联对象、时间线和allowedActions。携带规则条件跳转客户列表且数量一致。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同一客户在同一指标周期去重；导出前再次校验客户授权和敏感字段权限。所有校验必须由服务端再次执行，前端校验只用于即时反馈。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界面完成下钻客户并显示最新数据、截止时间、关联对象和允许操作；查询本身不改变业务状态。涉及敏感原文查看时单独记录访问审计。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生成的回访任务可发送至负责人工作台。跨端消息只携带业务编号，接收端打开后重新鉴权并查询最新状态。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下钻客户只返回dataScope内且按权限脱敏的数据；刷新前后无业务写入，筛选、详情和导出对同一对象的字段值一致。</w:t>
      </w:r>
    </w:p>
    <w:p>
      <w:pPr>
        <w:pStyle w:val="Heading2"/>
      </w:pPr>
      <w:r>
        <w:t>6.4 生成客群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OS-OPS-PRD-11-FP04。功能目的为固化规则和统计截止时间，异步生成客户清单。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群名称、筛选条件、排除条件、统计截止时间、负责人、用途、有效期、导出脱敏级别、指标或客群、客户数、客户占比、本期值；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服务端使用clientRequestId幂等校验，在事务内生成业务编号、主对象、初始状态和审计记录；事务提交后发布领域事件。固化规则和统计截止时间，异步生成客户清单。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同一客户在同一指标周期去重；当前在租、活跃、续租率和流失风险口径独立版本化。所有校验必须由服务端再次执行，前端校验只用于即时反馈。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页面提示“生成客群成功”，刷新对象状态、version、allowedActions、关联对象和时间线；如产生异步任务，同时显示任务编号和进度入口。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小程序行为事件只传业务必要字段。跨端消息只携带业务编号，接收端打开后重新鉴权并查询最新状态。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在允许状态下完成生成客群时仅产生一次预期数据变化和一次审计记录；越权、错误状态、重复提交及版本冲突均不得产生重复对象或越级状态。</w:t>
      </w:r>
    </w:p>
    <w:p>
      <w:pPr>
        <w:pStyle w:val="Heading2"/>
      </w:pPr>
      <w:r>
        <w:t>6.5 导出或创建任务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OS-OPS-PRD-11-FP05。功能目的为执行数据范围和营销授权校验。</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群名称、筛选条件、排除条件、统计截止时间、负责人、用途、有效期、导出脱敏级别、指标或客群、客户数、客户占比、本期值；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服务端使用clientRequestId幂等校验，在事务内生成业务编号、主对象、初始状态和审计记录；事务提交后发布领域事件。执行数据范围和营销授权校验。</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导出前再次校验客户授权和敏感字段权限。所有校验必须由服务端再次执行，前端校验只用于即时反馈。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页面提示“导出或创建任务成功”，刷新对象状态、version、allowedActions、关联对象和时间线；如产生异步任务，同时显示任务编号和进度入口。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AIWA互动计入活跃度但原文不进入分析宽表。跨端消息只携带业务编号，接收端打开后重新鉴权并查询最新状态。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在允许状态下完成导出或创建任务时仅产生一次预期数据变化和一次审计记录；越权、错误状态、重复提交及版本冲突均不得产生重复对象或越级状态。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客户分析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计算中→可用/部分可用/失败；客群：草稿→已生成→已使用→已过期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同一客户在同一指标周期去重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当前在租、活跃、续租率和流失风险口径独立版本化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系统通知不计入有效互动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统计迟到数据按重算规则处理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导出前再次校验客户授权和敏感字段权限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小程序行为事件只传业务必要字段</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AIWA互动计入活跃度但原文不进入分析宽表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生成的回访任务可发送至负责人工作台</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/ops/v1/customer-analytics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/ops/v1/customer-analytics/{id}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/ops/v1/customer-analytics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/ops/v1/customer-analytics/{id}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/ops/v1/customer-analytics/{id}/actions/{action}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客户分析.Changed.v1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OS-OPS-PRD-11  |  客户分析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