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跨端API契约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OS-OPS-PRD-31  |  V2.2  |  2026-09-09</w:t>
      </w:r>
    </w:p>
    <w:p>
      <w:pPr>
        <w:spacing w:before="1440"/>
        <w:jc w:val="center"/>
      </w:pPr>
      <w:r>
        <w:rPr>
          <w:rFonts w:ascii="Calibri" w:hAnsi="Calibri" w:eastAsia="Microsoft YaHei"/>
          <w:b w:val="0"/>
          <w:color w:val="1F2937"/>
          <w:sz w:val="22"/>
        </w:rPr>
        <w:t>定义运营后台、客户小程序、工单小程序和AIWA之间统一的身份、请求、响应、错误、幂等和版本规则。</w:t>
      </w:r>
    </w:p>
    <w:p>
      <w:r>
        <w:br w:type="page"/>
      </w:r>
    </w:p>
    <w:p>
      <w:pPr>
        <w:pStyle w:val="Heading1"/>
      </w:pPr>
      <w:r>
        <w:t>1 文档目标与范围</w:t>
      </w:r>
    </w:p>
    <w:p>
      <w:r>
        <w:t>定义运营后台、客户小程序、工单小程序和AIWA之间统一的身份、请求、响应、错误、幂等和版本规则。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OS-OPS-PRD-31</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V2.2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05-orders-detail.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跨端API契约关联界面 订单详情与业务节点</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OS-OPS-PRD-31-FP01 新增契约；OS-OPS-PRD-31-FP02 评审；OS-OPS-PRD-31-FP03 发布；OS-OPS-PRD-31-FP04 兼容性检查；OS-OPS-PRD-31-FP05 废弃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详情页由对象摘要、关联业务、可执行动作、附件凭证和状态时间线组成。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动作按钮完全依据allowedActions显示；每次动作后回源刷新状态、版本和时间线，冲突时禁止旧数据覆盖。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接口编号、路径或负责人</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调用端</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业务域</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方法</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版本</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接口编号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OS-OPS-PRD-31-L02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方法</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路径</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OS-OPS-PRD-31-L04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调用端</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权限</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OS-OPS-PRD-31-L06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请求模型</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响应模型</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OS-OPS-PRD-31-L08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幂等</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限流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OS-OPS-PRD-31-L10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超时</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版本</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OS-OPS-PRD-31-L12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负责人</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显示姓名，离职或停用账号保留历史名称。</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以标签显示服务端枚举；不可由前端自行推导。</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OS-OPS-PRD-31-F01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接口名称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OS-OPS-PRD-31-F02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业务域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OS-OPS-PRD-31-F03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方法</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OS-OPS-PRD-31-F04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路径</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OS-OPS-PRD-31-F05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调用端</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OS-OPS-PRD-31-F06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权限点</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OS-OPS-PRD-31-F07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请求Schema</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OS-OPS-PRD-31-F08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响应Schema</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OS-OPS-PRD-31-F09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错误码</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OS-OPS-PRD-31-F10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幂等键</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OS-OPS-PRD-31-F11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限流</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OS-OPS-PRD-31-F12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超时</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OS-OPS-PRD-31-F13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版本</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OS-OPS-PRD-31-F14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负责人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OS-OPS-PRD-31-F15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变更说明</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新增契约</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定义Schema、错误码和示例。</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OS-OPS-PRD-31-FP02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评审</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由调用端、服务端、测试和安全确认。</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发布</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生成版本和变更日志。</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OS-OPS-PRD-31-FP04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兼容性检查</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阻止未声明的破坏性变更。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OS-OPS-PRD-31-FP05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废弃</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给出迁移期限和调用量。</w:t>
            </w:r>
          </w:p>
        </w:tc>
      </w:tr>
    </w:tbl>
    <w:p>
      <w:pPr>
        <w:spacing w:after="0"/>
      </w:pPr>
    </w:p>
    <w:p>
      <w:pPr>
        <w:pStyle w:val="Heading2"/>
      </w:pPr>
      <w:r>
        <w:t>6.1 新增契约</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OS-OPS-PRD-31-FP01。功能目的为定义Schema、错误码和示例。</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打开新增界面，按页面分组录入接口名称、业务域、方法、路径、调用端、权限点、请求Schema、响应Schema、错误码、幂等键、限流、超时；关联对象使用检索选择。点击保存前完成字段级和跨字段校验。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服务端使用clientRequestId幂等校验，在事务内生成业务编号、主对象、初始状态和审计记录；事务提交后发布领域事件。定义Schema、错误码和示例。</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所有写请求携带clientRequestId和expectedVersion；时间使用ISO 8601并明确Asia/Hong_Kong业务日。所有校验必须由服务端再次执行，前端校验只用于即时反馈。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页面提示“新增契约成功”，刷新对象状态、version、allowedActions、关联对象和时间线；如产生异步任务，同时显示任务编号和进度入口。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客户小程序只访问本人资源。跨端消息只携带业务编号，接收端打开后重新鉴权并查询最新状态。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在允许状态下完成新增契约时仅产生一次预期数据变化和一次审计记录；越权、错误状态、重复提交及版本冲突均不得产生重复对象或越级状态。</w:t>
      </w:r>
    </w:p>
    <w:p>
      <w:pPr>
        <w:pStyle w:val="Heading2"/>
      </w:pPr>
      <w:r>
        <w:t>6.2 评审</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OS-OPS-PRD-31-FP02。功能目的为由调用端、服务端、测试和安全确认。</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在详情页执行评审，填写或核对负责人、接口编号、状态；界面随步骤显示当前节点、下一步和可撤回条件。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/ops/v1/integration-contracts/{id}/actions/{action}，校验权限、当前状态、expectedVersion和业务不变量，在事务中写入状态及时间线。由调用端、服务端、测试和安全确认。</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所有写请求携带clientRequestId和expectedVersion；时间使用ISO 8601并明确Asia/Hong_Kong业务日。所有校验必须由服务端再次执行，前端校验只用于即时反馈。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页面提示“评审成功”，刷新对象状态、version、allowedActions、关联对象和时间线；如产生异步任务，同时显示任务编号和进度入口。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工单小程序支持安全的离线重试和幂等。跨端消息只携带业务编号，接收端打开后重新鉴权并查询最新状态。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在允许状态下完成评审时仅产生一次预期数据变化和一次审计记录；越权、错误状态、重复提交及版本冲突均不得产生重复对象或越级状态。</w:t>
      </w:r>
    </w:p>
    <w:p>
      <w:pPr>
        <w:pStyle w:val="Heading2"/>
      </w:pPr>
      <w:r>
        <w:t>6.3 发布</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OS-OPS-PRD-31-FP03。功能目的为生成版本和变更日志。</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在详情或行操作中触发发布，界面展示当前状态、目标状态、影响范围和原因；高风险动作二次确认。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/ops/v1/integration-contracts/{id}/actions/{action}，校验权限、当前状态、expectedVersion和业务不变量，在事务中写入状态及时间线。生成版本和变更日志。</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所有写请求携带clientRequestId和expectedVersion；时间使用ISO 8601并明确Asia/Hong_Kong业务日。所有校验必须由服务端再次执行，前端校验只用于即时反馈。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页面提示“发布成功”，刷新对象状态、version、allowedActions、关联对象和时间线；如产生异步任务，同时显示任务编号和进度入口。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AIWA仅调用白名单工具并使用最小字段集。跨端消息只携带业务编号，接收端打开后重新鉴权并查询最新状态。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在允许状态下完成发布时仅产生一次预期数据变化和一次审计记录；越权、错误状态、重复提交及版本冲突均不得产生重复对象或越级状态。</w:t>
      </w:r>
    </w:p>
    <w:p>
      <w:pPr>
        <w:pStyle w:val="Heading2"/>
      </w:pPr>
      <w:r>
        <w:t>6.4 兼容性检查</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OS-OPS-PRD-31-FP04。功能目的为阻止未声明的破坏性变更。</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在详情页执行兼容性检查，填写或核对负责人、接口编号、状态；界面随步骤显示当前节点、下一步和可撤回条件。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/ops/v1/integration-contracts/{id}/actions/{action}，校验权限、当前状态、expectedVersion和业务不变量，在事务中写入状态及时间线。阻止未声明的破坏性变更。</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所有写请求携带clientRequestId和expectedVersion；时间使用ISO 8601并明确Asia/Hong_Kong业务日。所有校验必须由服务端再次执行，前端校验只用于即时反馈。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页面提示“兼容性检查成功”，刷新对象状态、version、allowedActions、关联对象和时间线；如产生异步任务，同时显示任务编号和进度入口。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客户小程序只访问本人资源。跨端消息只携带业务编号，接收端打开后重新鉴权并查询最新状态。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在允许状态下完成兼容性检查时仅产生一次预期数据变化和一次审计记录；越权、错误状态、重复提交及版本冲突均不得产生重复对象或越级状态。</w:t>
      </w:r>
    </w:p>
    <w:p>
      <w:pPr>
        <w:pStyle w:val="Heading2"/>
      </w:pPr>
      <w:r>
        <w:t>6.5 废弃</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OS-OPS-PRD-31-FP05。功能目的为给出迁移期限和调用量。</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在详情页执行废弃，填写或核对负责人、接口编号、状态；界面随步骤显示当前节点、下一步和可撤回条件。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/ops/v1/integration-contracts/{id}/actions/{action}，校验权限、当前状态、expectedVersion和业务不变量，在事务中写入状态及时间线。给出迁移期限和调用量。</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所有写请求携带clientRequestId和expectedVersion；时间使用ISO 8601并明确Asia/Hong_Kong业务日。所有校验必须由服务端再次执行，前端校验只用于即时反馈。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页面提示“废弃成功”，刷新对象状态、version、allowedActions、关联对象和时间线；如产生异步任务，同时显示任务编号和进度入口。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工单小程序支持安全的离线重试和幂等。跨端消息只携带业务编号，接收端打开后重新鉴权并查询最新状态。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在允许状态下完成废弃时仅产生一次预期数据变化和一次审计记录；越权、错误状态、重复提交及版本冲突均不得产生重复对象或越级状态。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跨端API契约</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草稿→评审中→已发布→已废弃；兼容版本并行→下线</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所有写请求携带clientRequestId和expectedVersion</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时间使用ISO 8601并明确Asia/Hong_Kong业务日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金额使用最小货币单位和币种</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列表分页、排序和错误结构统一</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服务端逐动作鉴权并返回allowedActions</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客户小程序只访问本人资源</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工单小程序支持安全的离线重试和幂等</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AIWA仅调用白名单工具并使用最小字段集</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/ops/v1/integration-contracts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/ops/v1/integration-contracts/{id}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/ops/v1/integration-contracts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/ops/v1/integration-contracts/{id}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/ops/v1/integration-contracts/{id}/actions/{action}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跨端API契约.Changed.v1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OS-OPS-PRD-31-AC07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OS-OPS-PRD-31-AC08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V2.2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OS-OPS-PRD-31  |  跨端API契约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