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定义退租申请、清仓预约、现场验收、费用与按金结算、合约终止和仓位释放。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退租资格、日期与原因、欠费提示、清仓预约、验收、结算、退款进度。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财务实际打款和仓位维修作业。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定义退租申请、清仓预约、现场验收、费用与按金结算、合约终止和仓位释放。</w:t>
      </w:r>
    </w:p>
    <w:p>
      <w:pPr>
        <w:pStyle w:val="Heading2"/>
      </w:pPr>
      <w:r>
        <w:t>1.1 本期范围</w:t>
      </w:r>
    </w:p>
    <w:p>
      <w:r>
        <w:t>退租资格、日期与原因、欠费提示、清仓预约、验收、结算、退款进度。</w:t>
      </w:r>
    </w:p>
    <w:p>
      <w:pPr>
        <w:pStyle w:val="Heading2"/>
      </w:pPr>
      <w:r>
        <w:t>1.2 不在本模块范围</w:t>
      </w:r>
    </w:p>
    <w:p>
      <w:r>
        <w:t>财务实际打款和仓位维修作业。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APPLIED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等待资料校验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INSPECTION_SCHEDULED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已预约验收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保留门禁至预约结束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SETTLING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确认应退/应补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REFUNDING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应退金额已提交渠道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PAYMENT_DUE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待补款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存在欠费或损坏费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租约终止且仓位释放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已撤销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未进入现场验收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恢复租用中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租约、到期日、最早退租日、期望日期、原因、优惠影响、欠费、按金、清仓声明、备注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选择日期、确认规则、提交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ST-05 退租申请界面截图" descr="退租申请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退租申请界面截图</w:t>
      </w:r>
    </w:p>
    <w:p>
      <w:pPr>
        <w:pStyle w:val="Heading2"/>
      </w:pPr>
      <w:r>
        <w:t>4.2 清仓验收预约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申请通过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门店、日期、时段、联系人、电话、搬运需求、注意事项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选择时段、改期、取消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ST-05 清仓验收预约界面截图" descr="清仓验收预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清仓验收预约界面截图</w:t>
      </w:r>
    </w:p>
    <w:p>
      <w:pPr>
        <w:pStyle w:val="Heading2"/>
      </w:pPr>
      <w:r>
        <w:t>4.3 退租结算进度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/pages/rental/moveout-detail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验收记录、照片、费用项、按金、欠费、损坏费、应退/应补、退款方式、预计到账、时间线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4" name="MP-ST-05 退租结算进度界面截图" descr="退租结算进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orage-moveout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退租结算进度界面截图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最早退租日、通知期、违约金和优惠回收由后台按合同版本计算。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提交退租后禁止新建续租或转仓；允许在现场验收前按后台规则撤销。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清仓前门禁保持有效；验收通过并确认客户已清空后才能终止门禁。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工单小程序必须回传仓位照片、空仓确认、钥匙/门禁状态、损坏项和客户确认。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结算单版本变化必须重新确认；应退款原路退回，失败转人工财务任务。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仓位释放前如需维修，状态进入MAINTENANCE而非AVAILABLE。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/rentals/{id}/moveout-quote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查询最早日期和预估结算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提交退租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创建清仓验收预约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查询结算单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/moveouts/{id}/settlement-confirm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moveout.applied：事件必须包含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inspection.scheduled：事件必须包含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inspection.completed：事件必须包含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settlement.created：事件必须包含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refund.requested：事件必须包含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rental.terminated：事件必须包含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unit.released：事件必须包含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日期不合规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小于最早退租日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标记最近可选日期并解释费用影响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验收发现遗留物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现场工单异常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暂停结算，上传证据并创建客户确认任务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渠道拒绝或账户失效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显示退款异常并转财务人工处理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仓位损坏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验收记录损坏项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结算单新增费用并要求客户确认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退租日期不可早于服务端返回日期。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活动转仓/续租存在时不得重复申请。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现场验收附件在客户订单详情可见且敏感信息脱敏。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应补款未完成时不得终止租约。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退租完成后门禁失效且仓位进入可租或维修状态。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