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合同签约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OS-OPS-PRD-06  |  V2.5  |  2026-09-09</w:t>
      </w:r>
    </w:p>
    <w:p>
      <w:pPr>
        <w:spacing w:before="1440"/>
        <w:jc w:val="center"/>
      </w:pPr>
      <w:r>
        <w:rPr>
          <w:rFonts w:ascii="Calibri" w:hAnsi="Calibri" w:eastAsia="Microsoft YaHei"/>
          <w:b w:val="0"/>
          <w:color w:val="1F2937"/>
          <w:sz w:val="22"/>
        </w:rPr>
        <w:t>生成、发送、签署和归档合同，保证合同版本、签署证据及订单生效条件可追溯。</w:t>
      </w:r>
    </w:p>
    <w:p>
      <w:r>
        <w:br w:type="page"/>
      </w:r>
    </w:p>
    <w:p>
      <w:pPr>
        <w:pStyle w:val="Heading1"/>
      </w:pPr>
      <w:r>
        <w:t>1 文档目标与范围</w:t>
      </w:r>
    </w:p>
    <w:p>
      <w:r>
        <w:t>生成、发送、签署和归档合同，保证合同版本、签署证据及订单生效条件可追溯。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OS-OPS-PRD-06</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6-contract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合同签约列表与处理入口</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OS-OPS-PRD-06-FP02 预览合同；OS-OPS-PRD-06-FP03 发送与催签；OS-OPS-PRD-06-FP04 确认签署；OS-OPS-PRD-06-FP05 作废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合同签约列表与处理入口由查询条件、结果列表、状态标识、行级操作和分页区组成。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查询条件可组合、重置并在返回时保留；列表与导出共用同一数据范围；按钮依据权限、状态和allowedActions显示。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06-contracts-create.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发起合同签约表单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OS-OPS-PRD-06-FP01 发起签约</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合同编号、客户或订单</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合同类型</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签署状态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合同状态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续约状态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生效或到期日期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合同编号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合同类型</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显示客户名称和客户编号，可跳转客户档案。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显示订单编号并支持在有权限时跳转。</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仓位或箱数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生效日期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到期日期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租期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合同金额</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签署状态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续约状态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记录最近一次有效业务操作人员。</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OS-OPS-PRD-06-L14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OS-OPS-PRD-06-L15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合同状态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OS-OPS-PRD-06-L16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OS-OPS-PRD-06-F01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合同类型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OS-OPS-PRD-06-F02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关联销售订单</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OS-OPS-PRD-06-F03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客户或合同名称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OS-OPS-PRD-06-F04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合同金额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OS-OPS-PRD-06-F05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生效日期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OS-OPS-PRD-06-F06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租期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仅允许业务配置范围内的整数；服务端再次校验。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OS-OPS-PRD-06-F07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到期日期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OS-OPS-PRD-06-F08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合同模板</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OS-OPS-PRD-06-F09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签署方式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OS-OPS-PRD-06-F10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手动签名照片</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文件上传</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使用短期签名上传，校验类型、大小、哈希和病毒扫描结果。</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OS-OPS-PRD-06-F11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合同签约列表与处理入口”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业务、签署方式</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合同编号、合同类型、客户、关联订单、仓位或箱数、合同金额、合同状态、关联销售订单、客户或合同名称、合同模板</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租期</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生效日期、到期日期、签署状态、续约状态、操作人、更新时间</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手动签名照片、备注</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草稿→待发送→待签署→已签署→已生效→已到期；待签署可撤回/拒签；已签署可按审批作废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客户、销售订单、合同模板版本、签署人、签署证据、付款计划、续约与作废审批</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OS-OPS-PRD-06-DA01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发起签约</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用户登录有效并具备创建或批量权限；关联主数据有效且属于dataScope；页面已加载最新字典、业务配置和allowedActions。</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选择有效订单和已发布模板，生成不可变合同版本及签署链接。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OS-OPS-PRD-06-DA02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预览合同</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拥有对应dataScope的查询用户</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用户登录有效，拥有菜单和对象查看权限，查询条件属于dataScope；打开详情时对象存在。敏感字段、金额和状态必须回源。</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显示动态字段替换结果、条款版本和附件清单。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OS-OPS-PRD-06-DA03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发送与催签</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记录渠道、接收方、发送时间和送达状态，限制催签频率。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OS-OPS-PRD-06-DA04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确认签署</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具备审批、财务或复核权限的人员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验证签名、时间戳、文件哈希和第三方回调。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OS-OPS-PRD-06-DA05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作废</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仅审批通过后执行，保留原文件并同步订单。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/ops/v1/contracts/{id}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/ops/v1/contracts/{id}/timeline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/ops/v1/contracts/{id}/relations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/ops/v1/contracts/{id}/activities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/ops/v1/contracts/{id}/actions/{actionCode}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合同签约.DetailChanged.v1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发起签约</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选择有效订单和已发布模板，生成不可变合同版本及签署链接。</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预览合同</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显示动态字段替换结果、条款版本和附件清单。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发送与催签</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记录渠道、接收方、发送时间和送达状态，限制催签频率。</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OS-OPS-PRD-06-FP04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确认签署</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验证签名、时间戳、文件哈希和第三方回调。</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OS-OPS-PRD-06-FP05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作废</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仅审批通过后执行，保留原文件并同步订单。</w:t>
            </w:r>
          </w:p>
        </w:tc>
      </w:tr>
    </w:tbl>
    <w:p>
      <w:pPr>
        <w:spacing w:after="0"/>
      </w:pPr>
    </w:p>
    <w:p>
      <w:pPr>
        <w:pStyle w:val="Heading2"/>
      </w:pPr>
      <w:r>
        <w:t>6.1 发起签约</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OS-OPS-PRD-06-FP01。功能目的为选择有效订单和已发布模板，生成不可变合同版本及签署链接。</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合同类型、关联销售订单、客户或合同名称、合同金额、生效日期、租期、到期日期、合同模板、签署方式、手动签名照片、备注、合同编号；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服务端使用clientRequestId幂等校验，在事务内生成业务编号、主对象、初始状态和审计记录；事务提交后发布领域事件。选择有效订单和已发布模板，生成不可变合同版本及签署链接。</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合同金额与订单已审批金额必须一致；模板发布后生成的合同不受后续模板修改影响。所有校验必须由服务端再次执行，前端校验只用于即时反馈。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页面提示“发起签约成功”，刷新对象状态、version、allowedActions、关联对象和时间线；如产生异步任务，同时显示任务编号和进度入口。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客户小程序打开签署链接前重新校验本人和合同状态。跨端消息只携带业务编号，接收端打开后重新鉴权并查询最新状态。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在允许状态下完成发起签约时仅产生一次预期数据变化和一次审计记录；越权、错误状态、重复提交及版本冲突均不得产生重复对象或越级状态。</w:t>
      </w:r>
    </w:p>
    <w:p>
      <w:pPr>
        <w:pStyle w:val="Heading2"/>
      </w:pPr>
      <w:r>
        <w:t>6.2 预览合同</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OS-OPS-PRD-06-FP02。功能目的为显示动态字段替换结果、条款版本和附件清单。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关联销售订单、客户或合同名称、合同金额、生效日期、到期日期、备注、合同编号、客户、关联订单、签署状态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/ops/v1/contracts；返回version、关联对象、时间线和allowedActions。显示动态字段替换结果、条款版本和附件清单。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合同金额与订单已审批金额必须一致；模板发布后生成的合同不受后续模板修改影响；合同生效必须满足签署与首笔款项条件。所有校验必须由服务端再次执行，前端校验只用于即时反馈。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界面完成预览合同并显示最新数据、截止时间、关联对象和允许操作；查询本身不改变业务状态。涉及敏感原文查看时单独记录访问审计。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签署成功后同步订单和客户资产。跨端消息只携带业务编号，接收端打开后重新鉴权并查询最新状态。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预览合同只返回dataScope内且按权限脱敏的数据；刷新前后无业务写入，筛选、详情和导出对同一对象的字段值一致。</w:t>
      </w:r>
    </w:p>
    <w:p>
      <w:pPr>
        <w:pStyle w:val="Heading2"/>
      </w:pPr>
      <w:r>
        <w:t>6.3 发送与催签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OS-OPS-PRD-06-FP03。功能目的为记录渠道、接收方、发送时间和送达状态，限制催签频率。</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在详情页执行发送与催签，填写或核对关联销售订单、客户或合同名称、合同金额、生效日期、到期日期、备注、合同编号、客户、关联订单、签署状态；界面随步骤显示当前节点、下一步和可撤回条件。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/ops/v1/contracts/{id}/actions/{action}，校验权限、当前状态、expectedVersion和业务不变量，在事务中写入状态及时间线。记录渠道、接收方、发送时间和送达状态，限制催签频率。</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合同金额与订单已审批金额必须一致；模板发布后生成的合同不受后续模板修改影响。所有校验必须由服务端再次执行，前端校验只用于即时反馈。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页面提示“发送与催签成功”，刷新对象状态、version、allowedActions、关联对象和时间线；如产生异步任务，同时显示任务编号和进度入口。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续租合同与原合同建立版本和业务关系。跨端消息只携带业务编号，接收端打开后重新鉴权并查询最新状态。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在允许状态下完成发送与催签时仅产生一次预期数据变化和一次审计记录；越权、错误状态、重复提交及版本冲突均不得产生重复对象或越级状态。</w:t>
      </w:r>
    </w:p>
    <w:p>
      <w:pPr>
        <w:pStyle w:val="Heading2"/>
      </w:pPr>
      <w:r>
        <w:t>6.4 确认签署</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OS-OPS-PRD-06-FP04。功能目的为验证签名、时间戳、文件哈希和第三方回调。</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关联销售订单、客户或合同名称、合同金额、生效日期、到期日期、备注、合同编号、客户、关联订单、签署状态；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/ops/v1/contracts/{id}/actions/{action}，校验权限、当前状态、expectedVersion和业务不变量，在事务中写入状态及时间线。验证签名、时间戳、文件哈希和第三方回调。</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签署回调按第三方交易号幂等；已签署文件不可覆盖；合同生效必须满足签署与首笔款项条件。所有校验必须由服务端再次执行，前端校验只用于即时反馈。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页面提示“确认签署成功”，刷新对象状态、version、allowedActions、关联对象和时间线；如产生异步任务，同时显示任务编号和进度入口。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客户小程序打开签署链接前重新校验本人和合同状态。跨端消息只携带业务编号，接收端打开后重新鉴权并查询最新状态。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在允许状态下完成确认签署时仅产生一次预期数据变化和一次审计记录；越权、错误状态、重复提交及版本冲突均不得产生重复对象或越级状态。</w:t>
      </w:r>
    </w:p>
    <w:p>
      <w:pPr>
        <w:pStyle w:val="Heading2"/>
      </w:pPr>
      <w:r>
        <w:t>6.5 作废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OS-OPS-PRD-06-FP05。功能目的为仅审批通过后执行，保留原文件并同步订单。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在详情页执行作废，填写或核对关联销售订单、客户或合同名称、合同金额、生效日期、到期日期、备注、合同编号、客户、关联订单、签署状态；界面随步骤显示当前节点、下一步和可撤回条件。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/ops/v1/contracts/{id}/actions/{action}，校验权限、当前状态、expectedVersion和业务不变量，在事务中写入状态及时间线。仅审批通过后执行，保留原文件并同步订单。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合同金额与订单已审批金额必须一致；模板发布后生成的合同不受后续模板修改影响。所有校验必须由服务端再次执行，前端校验只用于即时反馈。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页面提示“作废成功”，刷新对象状态、version、allowedActions、关联对象和时间线；如产生异步任务，同时显示任务编号和进度入口。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签署成功后同步订单和客户资产。跨端消息只携带业务编号，接收端打开后重新鉴权并查询最新状态。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在允许状态下完成作废时仅产生一次预期数据变化和一次审计记录；越权、错误状态、重复提交及版本冲突均不得产生重复对象或越级状态。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合同签约</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草稿→待发送→待签署→已签署→已生效→已到期；待签署可撤回/拒签；已签署可按审批作废</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合同金额与订单已审批金额必须一致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模板发布后生成的合同不受后续模板修改影响</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签署回调按第三方交易号幂等</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已签署文件不可覆盖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合同生效必须满足签署与首笔款项条件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3" name="Picture 3"/>
            <wp:cNvGraphicFramePr>
              <a:graphicFrameLocks noChangeAspect="1"/>
            </wp:cNvGraphicFramePr>
            <a:graphic>
              <a:graphicData uri="http://schemas.openxmlformats.org/drawingml/2006/picture">
                <pic:pic>
                  <pic:nvPicPr>
                    <pic:cNvPr id="0" name="06-82023959-0-1.png"/>
                    <pic:cNvPicPr/>
                  </pic:nvPicPr>
                  <pic:blipFill>
                    <a:blip r:embed="rId13"/>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合同签约业务流程</w:t>
      </w:r>
    </w:p>
    <w:p>
      <w:r>
        <w:t>可编辑BPMN源文件：requirements/bpmn/签约付款.bpmn。流程分支、异常补偿和人工复核必须与本文档状态机保持一致。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客户小程序打开签署链接前重新校验本人和合同状态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签署成功后同步订单和客户资产</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续租合同与原合同建立版本和业务关系</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/ops/v1/contracts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/ops/v1/contracts/{id}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/ops/v1/contracts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/ops/v1/contracts/{id}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/ops/v1/contracts/{id}/actions/{action}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合同签约.Changed.v1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OS-OPS-PRD-06-AC07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OS-OPS-PRD-06-AC08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OS-OPS-PRD-06  |  合同签约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