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退租管理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OS-OPS-PRD-15  |  V2.5  |  2026-09-09</w:t>
      </w:r>
    </w:p>
    <w:p>
      <w:pPr>
        <w:spacing w:before="1440"/>
        <w:jc w:val="center"/>
      </w:pPr>
      <w:r>
        <w:rPr>
          <w:rFonts w:ascii="Calibri" w:hAnsi="Calibri" w:eastAsia="Microsoft YaHei"/>
          <w:b w:val="0"/>
          <w:color w:val="1F2937"/>
          <w:sz w:val="22"/>
        </w:rPr>
        <w:t>处理退租申请、查仓、费用结算、按金退款、清仓和退租文件。</w:t>
      </w:r>
    </w:p>
    <w:p>
      <w:r>
        <w:br w:type="page"/>
      </w:r>
    </w:p>
    <w:p>
      <w:pPr>
        <w:pStyle w:val="Heading1"/>
      </w:pPr>
      <w:r>
        <w:t>1 文档目标与范围</w:t>
      </w:r>
    </w:p>
    <w:p>
      <w:r>
        <w:t>处理退租申请、查仓、费用结算、按金退款、清仓和退租文件。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5-checkout.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退租管理列表与处理入口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OS-OPS-PRD-15-FP02 安排查仓；OS-OPS-PRD-15-FP03 提交结算；OS-OPS-PRD-15-FP04 审批退款；OS-OPS-PRD-15-FP05 完成退租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5-checkout-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新增退租申请表单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OS-OPS-PRD-15-FP01 新增退租申请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退租编号、订单、客户或仓位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正式编号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发票编号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仓位到期日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会计付款数目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退租文件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申请日期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计划退租日期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查仓时间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查仓负责人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清仓情况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损坏费用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欠费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其他扣款</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应退按金</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退款方式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收款账户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退租文件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退租管理列表与处理入口”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退租编号、正式编号、发票编号、会计付款数目、清仓情况、欠费、其他扣款、退款方式、收款账户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关联订单、客户编号、仓位、仓位到期日、客户、查仓负责人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按金、损坏费用、应退按金</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退租日期、退租状态、申请日期、计划退租日期、查仓时间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退租文件、退租原因、备注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已申请→待确认→待查仓→待结算→待退款→已退租；可进入驳回/取消/异常</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原租约、客户、仓位、通知期、查仓工单、结算版本、退款、清仓与释放记录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OS-OPS-PRD-15-DA01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新增退租申请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校验租约、通知期和未结费用。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OS-OPS-PRD-15-DA02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安排查仓</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创建工单并记录时间、负责人和检查清单。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OS-OPS-PRD-15-DA03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提交结算</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计算按金、欠费、损坏和其他扣款，生成结算版本。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OS-OPS-PRD-15-DA04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审批退款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客户确认结算后进入财务审批。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OS-OPS-PRD-15-DA05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完成退租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退款结果明确且清仓完成后释放仓位并归档文件。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/ops/v1/checkouts/{id}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/ops/v1/checkouts/{id}/timeline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/ops/v1/checkouts/{id}/relations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/ops/v1/checkouts/{id}/activities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/ops/v1/checkouts/{id}/actions/{actionCode}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新增退租申请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校验租约、通知期和未结费用。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安排查仓</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创建工单并记录时间、负责人和检查清单。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提交结算</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计算按金、欠费、损坏和其他扣款，生成结算版本。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审批退款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客户确认结算后进入财务审批。</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完成退租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退款结果明确且清仓完成后释放仓位并归档文件。</w:t>
            </w:r>
          </w:p>
        </w:tc>
      </w:tr>
    </w:tbl>
    <w:p>
      <w:pPr>
        <w:spacing w:after="0"/>
      </w:pPr>
    </w:p>
    <w:p>
      <w:pPr>
        <w:pStyle w:val="Heading2"/>
      </w:pPr>
      <w:r>
        <w:t>6.1 新增退租申请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OS-OPS-PRD-15-FP01。功能目的为校验租约、通知期和未结费用。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订单、客户、仓位、申请日期、计划退租日期、退租原因、查仓时间、查仓负责人、清仓情况、损坏费用、欠费、其他扣款；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服务端使用clientRequestId幂等校验，在事务内生成业务编号、主对象、初始状态和审计记录；事务提交后发布领域事件。校验租约、通知期和未结费用。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页面提示“新增退租申请成功”，刷新对象状态、version、allowedActions、关联对象和时间线；如产生异步任务，同时显示任务编号和进度入口。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客户小程序提交本人退租申请和收款资料。跨端消息只携带业务编号，接收端打开后重新鉴权并查询最新状态。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在允许状态下完成新增退租申请时仅产生一次预期数据变化和一次审计记录；越权、错误状态、重复提交及版本冲突均不得产生重复对象或越级状态。</w:t>
      </w:r>
    </w:p>
    <w:p>
      <w:pPr>
        <w:pStyle w:val="Heading2"/>
      </w:pPr>
      <w:r>
        <w:t>6.2 安排查仓</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OS-OPS-PRD-15-FP02。功能目的为创建工单并记录时间、负责人和检查清单。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在详情页执行安排查仓，填写或核对关联订单、客户、申请日期、计划退租日期、退租原因、查仓时间、查仓负责人、备注、退租编号、正式编号；界面随步骤显示当前节点、下一步和可撤回条件。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/ops/v1/checkouts/{id}/actions/{action}，校验权限、当前状态、expectedVersion和业务不变量，在事务中写入状态及时间线。创建工单并记录时间、负责人和检查清单。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退租日期不得早于允许的最早退租日；结算金额=按金-欠费-损坏费-其他扣款。所有校验必须由服务端再次执行，前端校验只用于即时反馈。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页面提示“安排查仓成功”，刷新对象状态、version、allowedActions、关联对象和时间线；如产生异步任务，同时显示任务编号和进度入口。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工单小程序执行查仓并上传照片。跨端消息只携带业务编号，接收端打开后重新鉴权并查询最新状态。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在允许状态下完成安排查仓时仅产生一次预期数据变化和一次审计记录；越权、错误状态、重复提交及版本冲突均不得产生重复对象或越级状态。</w:t>
      </w:r>
    </w:p>
    <w:p>
      <w:pPr>
        <w:pStyle w:val="Heading2"/>
      </w:pPr>
      <w:r>
        <w:t>6.3 提交结算</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OS-OPS-PRD-15-FP03。功能目的为计算按金、欠费、损坏和其他扣款，生成结算版本。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详情页展示申请信息、金额/附件、历史意见及关联订单、客户、申请日期、计划退租日期、退租原因、查仓时间、查仓负责人、备注、退租编号、正式编号；选择通过或拒绝，拒绝原因必填，提交前二次确认。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/ops/v1/checkouts/{id}/actions/{action}，校验权限、当前状态、expectedVersion和业务不变量，在事务中写入状态及时间线。计算按金、欠费、损坏和其他扣款，生成结算版本。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结算金额=按金-欠费-损坏费-其他扣款。所有校验必须由服务端再次执行，前端校验只用于即时反馈。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页面提示“提交结算成功”，刷新对象状态、version、allowedActions、关联对象和时间线；如产生异步任务，同时显示任务编号和进度入口。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后台结算需客户确认，退款和完成状态同步小程序。跨端消息只携带业务编号，接收端打开后重新鉴权并查询最新状态。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在允许状态下完成提交结算时仅产生一次预期数据变化和一次审计记录；越权、错误状态、重复提交及版本冲突均不得产生重复对象或越级状态。</w:t>
      </w:r>
    </w:p>
    <w:p>
      <w:pPr>
        <w:pStyle w:val="Heading2"/>
      </w:pPr>
      <w:r>
        <w:t>6.4 审批退款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OS-OPS-PRD-15-FP04。功能目的为客户确认结算后进入财务审批。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详情页展示申请信息、金额/附件、历史意见及关联订单、客户、申请日期、计划退租日期、退租原因、查仓时间、查仓负责人、备注、退租编号、正式编号；选择通过或拒绝，拒绝原因必填，提交前二次确认。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/ops/v1/checkouts/{id}/actions/{action}，校验权限、当前状态、expectedVersion和业务不变量，在事务中写入状态及时间线。客户确认结算后进入财务审批。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退款使用独立付款记录且不可直接改原收款。所有校验必须由服务端再次执行，前端校验只用于即时反馈。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页面提示“审批退款成功”，刷新对象状态、version、allowedActions、关联对象和时间线；如产生异步任务，同时显示任务编号和进度入口。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客户小程序提交本人退租申请和收款资料。跨端消息只携带业务编号，接收端打开后重新鉴权并查询最新状态。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在允许状态下完成审批退款时仅产生一次预期数据变化和一次审计记录；越权、错误状态、重复提交及版本冲突均不得产生重复对象或越级状态。</w:t>
      </w:r>
    </w:p>
    <w:p>
      <w:pPr>
        <w:pStyle w:val="Heading2"/>
      </w:pPr>
      <w:r>
        <w:t>6.5 完成退租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OS-OPS-PRD-15-FP05。功能目的为退款结果明确且清仓完成后释放仓位并归档文件。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在详情页执行完成退租，填写或核对关联订单、客户、申请日期、计划退租日期、退租原因、查仓时间、查仓负责人、备注、退租编号、正式编号；界面随步骤显示当前节点、下一步和可撤回条件。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/ops/v1/checkouts/{id}/actions/{action}，校验权限、当前状态、expectedVersion和业务不变量，在事务中写入状态及时间线。退款结果明确且清仓完成后释放仓位并归档文件。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页面提示“完成退租成功”，刷新对象状态、version、allowedActions、关联对象和时间线；如产生异步任务，同时显示任务编号和进度入口。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工单小程序执行查仓并上传照片。跨端消息只携带业务编号，接收端打开后重新鉴权并查询最新状态。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在允许状态下完成完成退租时仅产生一次预期数据变化和一次审计记录；越权、错误状态、重复提交及版本冲突均不得产生重复对象或越级状态。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已申请→待确认→待查仓→待结算→待退款→已退租；可进入驳回/取消/异常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退租日期不得早于允许的最早退租日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结算金额=按金-欠费-损坏费-其他扣款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扣款必须有依据和附件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退款使用独立付款记录且不可直接改原收款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仓位只在清仓确认后释放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3478195"/>
            <wp:docPr id="3" name="Picture 3"/>
            <wp:cNvGraphicFramePr>
              <a:graphicFrameLocks noChangeAspect="1"/>
            </wp:cNvGraphicFramePr>
            <a:graphic>
              <a:graphicData uri="http://schemas.openxmlformats.org/drawingml/2006/picture">
                <pic:pic>
                  <pic:nvPicPr>
                    <pic:cNvPr id="0" name="15-675cd04f-0-1.png"/>
                    <pic:cNvPicPr/>
                  </pic:nvPicPr>
                  <pic:blipFill>
                    <a:blip r:embed="rId13"/>
                    <a:stretch>
                      <a:fillRect/>
                    </a:stretch>
                  </pic:blipFill>
                  <pic:spPr>
                    <a:xfrm>
                      <a:off x="0" y="0"/>
                      <a:ext cx="6080760" cy="3478195"/>
                    </a:xfrm>
                    <a:prstGeom prst="rect"/>
                  </pic:spPr>
                </pic:pic>
              </a:graphicData>
            </a:graphic>
          </wp:inline>
        </w:drawing>
      </w:r>
    </w:p>
    <w:p>
      <w:pPr>
        <w:jc w:val="center"/>
      </w:pPr>
      <w:r>
        <w:rPr>
          <w:rFonts w:ascii="Calibri" w:hAnsi="Calibri" w:eastAsia="Microsoft YaHei"/>
          <w:b w:val="0"/>
          <w:color w:val="667085"/>
          <w:sz w:val="17"/>
        </w:rPr>
        <w:t>图 8-1  退租管理业务流程</w:t>
      </w:r>
    </w:p>
    <w:p>
      <w:r>
        <w:t>可编辑BPMN源文件：requirements/bpmn/退租.bpmn。流程分支、异常补偿和人工复核必须与本文档状态机保持一致。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客户小程序提交本人退租申请和收款资料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工单小程序执行查仓并上传照片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后台结算需客户确认，退款和完成状态同步小程序</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/ops/v1/checkouts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/ops/v1/checkouts/{id}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/ops/v1/checkouts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/ops/v1/checkouts/{id}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/ops/v1/checkouts/{id}/actions/{action}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OS-OPS-PRD-15  |  退租管理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