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迷你箱配对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OS-OPS-PRD-18  |  V2.5  |  2026-09-09</w:t>
      </w:r>
    </w:p>
    <w:p>
      <w:pPr>
        <w:spacing w:before="1440"/>
        <w:jc w:val="center"/>
      </w:pPr>
      <w:r>
        <w:rPr>
          <w:rFonts w:ascii="Calibri" w:hAnsi="Calibri" w:eastAsia="Microsoft YaHei"/>
          <w:b w:val="0"/>
          <w:color w:val="1F2937"/>
          <w:sz w:val="22"/>
        </w:rPr>
        <w:t>按发票或销售订单将实体箱号与客户、仓点、位置和执行团队建立可追溯绑定。</w:t>
      </w:r>
    </w:p>
    <w:p>
      <w:r>
        <w:br w:type="page"/>
      </w:r>
    </w:p>
    <w:p>
      <w:pPr>
        <w:pStyle w:val="Heading1"/>
      </w:pPr>
      <w:r>
        <w:t>1 文档目标与范围</w:t>
      </w:r>
    </w:p>
    <w:p>
      <w:r>
        <w:t>按发票或销售订单将实体箱号与客户、仓点、位置和执行团队建立可追溯绑定。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OS-OPS-PRD-18</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18-logistic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迷你箱配对与物流列表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OS-OPS-PRD-18-FP03 部分保存；OS-OPS-PRD-18-FP04 替换箱号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界面同时呈现资产或履约对象、当前状态、位置/归属信息、筛选条件和业务操作入口。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选择门店、区域或状态后刷新对象范围；状态动作先校验占用关系和版本，成功后刷新资产状态及关联订单/工单。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18-logistics-pair-create.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建立迷你箱配对任务表单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OS-OPS-PRD-18-FP01 建立配对任务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18-logistics-pair-process.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迷你箱配对任务处理表单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OS-OPS-PRD-18-FP02 扫码配对；OS-OPS-PRD-18-FP05 完成配对</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处理界面展示对象摘要、当前状态、流程节点、执行字段、处理记录以及下一步动作。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动作只在当前状态允许时可用；提交时携带expectedVersion，成功后回源刷新状态、时间线、SLA和allowedActions。</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配对编号、Invoice、订单、客户或箱号</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仓点</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配对状态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配对记录</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Invoice或销售订单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客户或Contact</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实际箱号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StoreLocation</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使用者或团队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Invoice或销售订单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OS-OPS-PRD-18-F02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应配箱数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OS-OPS-PRD-18-F04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实际箱号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仓点</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OS-OPS-PRD-18-F06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StoreLocation</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使用者</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OS-OPS-PRD-18-F08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团队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扫码时间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OS-OPS-PRD-18-F10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异常原因</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OS-OPS-PRD-18-F11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迷你箱配对任务处理表单”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配对记录、StoreLocation、应配箱数、仓点、使用者</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Invoice或销售订单、客户或Contact、实际箱号、使用者或团队、客户、团队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状态、扫码时间</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异常原因、备注</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待配对→配对中→部分完成→已完成；冲突/异常/已取消</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销售订单、客户、应配数量、候选箱体、扫码记录、替换记录、执行人员与完成结果</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OS-OPS-PRD-18-DA01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建立配对任务</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从有效订单读取应配数量并生成任务。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OS-OPS-PRD-18-DA02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扫码配对</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逐箱校验箱号可用、仓点和重复绑定。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OS-OPS-PRD-18-DA03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部分保存</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保存已确认箱号并显示剩余数量。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OS-OPS-PRD-18-DA04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替换箱号</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必须解除原绑定、记录原因并重新校验。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OS-OPS-PRD-18-DA05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完成配对</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已配数量等于应配数量后更新订单和箱体。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/ops/v1/box-pairings/{id}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/ops/v1/box-pairings/{id}/timeline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/ops/v1/box-pairings/{id}/relations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/ops/v1/box-pairings/{id}/activities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/ops/v1/box-pairings/{id}/actions/{actionCode}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迷你箱配对.DetailChanged.v1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建立配对任务</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从有效订单读取应配数量并生成任务。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扫码配对</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逐箱校验箱号可用、仓点和重复绑定。</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部分保存</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保存已确认箱号并显示剩余数量。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OS-OPS-PRD-18-FP04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替换箱号</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必须解除原绑定、记录原因并重新校验。</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OS-OPS-PRD-18-FP05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完成配对</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已配数量等于应配数量后更新订单和箱体。</w:t>
            </w:r>
          </w:p>
        </w:tc>
      </w:tr>
    </w:tbl>
    <w:p>
      <w:pPr>
        <w:spacing w:after="0"/>
      </w:pPr>
    </w:p>
    <w:p>
      <w:pPr>
        <w:pStyle w:val="Heading2"/>
      </w:pPr>
      <w:r>
        <w:t>6.1 建立配对任务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OS-OPS-PRD-18-FP01。功能目的为从有效订单读取应配数量并生成任务。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在详情页执行建立配对任务，填写或核对Invoice或销售订单、客户、扫码时间、异常原因、备注、客户或Contact、状态；界面随步骤显示当前节点、下一步和可撤回条件。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/ops/v1/box-pairings/{id}/actions/{action}，校验权限、当前状态、expectedVersion和业务不变量，在事务中写入状态及时间线。从有效订单读取应配数量并生成任务。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配对完成后物流任务才能进入出库。所有校验必须由服务端再次执行，前端校验只用于即时反馈。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页面提示“建立配对任务成功”，刷新对象状态、version、allowedActions、关联对象和时间线；如产生异步任务，同时显示任务编号和进度入口。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工单小程序使用扫码功能提交箱号。跨端消息只携带业务编号，接收端打开后重新鉴权并查询最新状态。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在允许状态下完成建立配对任务时仅产生一次预期数据变化和一次审计记录；越权、错误状态、重复提交及版本冲突均不得产生重复对象或越级状态。</w:t>
      </w:r>
    </w:p>
    <w:p>
      <w:pPr>
        <w:pStyle w:val="Heading2"/>
      </w:pPr>
      <w:r>
        <w:t>6.2 扫码配对</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OS-OPS-PRD-18-FP02。功能目的为逐箱校验箱号可用、仓点和重复绑定。</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在详情页执行扫码配对，填写或核对Invoice或销售订单、客户、扫码时间、异常原因、备注、客户或Contact、状态；界面随步骤显示当前节点、下一步和可撤回条件。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/ops/v1/box-pairings/{id}/actions/{action}，校验权限、当前状态、expectedVersion和业务不变量，在事务中写入状态及时间线。逐箱校验箱号可用、仓点和重复绑定。</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配对完成后物流任务才能进入出库。所有校验必须由服务端再次执行，前端校验只用于即时反馈。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页面提示“扫码配对成功”，刷新对象状态、version、allowedActions、关联对象和时间线；如产生异步任务，同时显示任务编号和进度入口。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后台返回逐箱校验结果。跨端消息只携带业务编号，接收端打开后重新鉴权并查询最新状态。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在允许状态下完成扫码配对时仅产生一次预期数据变化和一次审计记录；越权、错误状态、重复提交及版本冲突均不得产生重复对象或越级状态。</w:t>
      </w:r>
    </w:p>
    <w:p>
      <w:pPr>
        <w:pStyle w:val="Heading2"/>
      </w:pPr>
      <w:r>
        <w:t>6.3 部分保存</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OS-OPS-PRD-18-FP03。功能目的为保存已确认箱号并显示剩余数量。</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在详情页执行部分保存，填写或核对Invoice或销售订单、客户、扫码时间、异常原因、备注、客户或Contact、状态；界面随步骤显示当前节点、下一步和可撤回条件。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/ops/v1/box-pairings/{id}/actions/{action}，校验权限、当前状态、expectedVersion和业务不变量，在事务中写入状态及时间线。保存已确认箱号并显示剩余数量。</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实际箱号不可重复；完成数量必须与订单批准数量一致。所有校验必须由服务端再次执行，前端校验只用于即时反馈。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页面提示“部分保存成功”，刷新对象状态、version、allowedActions、关联对象和时间线；如产生异步任务，同时显示任务编号和进度入口。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客户小程序仅在完成配对后展示正式箱号。跨端消息只携带业务编号，接收端打开后重新鉴权并查询最新状态。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在允许状态下完成部分保存时仅产生一次预期数据变化和一次审计记录；越权、错误状态、重复提交及版本冲突均不得产生重复对象或越级状态。</w:t>
      </w:r>
    </w:p>
    <w:p>
      <w:pPr>
        <w:pStyle w:val="Heading2"/>
      </w:pPr>
      <w:r>
        <w:t>6.4 替换箱号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OS-OPS-PRD-18-FP04。功能目的为必须解除原绑定、记录原因并重新校验。</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在详情页执行替换箱号，填写或核对Invoice或销售订单、客户、扫码时间、异常原因、备注、客户或Contact、状态；界面随步骤显示当前节点、下一步和可撤回条件。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/ops/v1/box-pairings/{id}/actions/{action}，校验权限、当前状态、expectedVersion和业务不变量，在事务中写入状态及时间线。必须解除原绑定、记录原因并重新校验。</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实际箱号不可重复；冲突箱号不得强制覆盖；解除和替换都保留历史关系。所有校验必须由服务端再次执行，前端校验只用于即时反馈。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页面提示“替换箱号成功”，刷新对象状态、version、allowedActions、关联对象和时间线；如产生异步任务，同时显示任务编号和进度入口。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工单小程序使用扫码功能提交箱号。跨端消息只携带业务编号，接收端打开后重新鉴权并查询最新状态。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在允许状态下完成替换箱号时仅产生一次预期数据变化和一次审计记录；越权、错误状态、重复提交及版本冲突均不得产生重复对象或越级状态。</w:t>
      </w:r>
    </w:p>
    <w:p>
      <w:pPr>
        <w:pStyle w:val="Heading2"/>
      </w:pPr>
      <w:r>
        <w:t>6.5 完成配对</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OS-OPS-PRD-18-FP05。功能目的为已配数量等于应配数量后更新订单和箱体。</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在详情页执行完成配对，填写或核对Invoice或销售订单、客户、扫码时间、异常原因、备注、客户或Contact、状态；界面随步骤显示当前节点、下一步和可撤回条件。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/ops/v1/box-pairings/{id}/actions/{action}，校验权限、当前状态、expectedVersion和业务不变量，在事务中写入状态及时间线。已配数量等于应配数量后更新订单和箱体。</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完成数量必须与订单批准数量一致；配对完成后物流任务才能进入出库。所有校验必须由服务端再次执行，前端校验只用于即时反馈。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页面提示“完成配对成功”，刷新对象状态、version、allowedActions、关联对象和时间线；如产生异步任务，同时显示任务编号和进度入口。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后台返回逐箱校验结果。跨端消息只携带业务编号，接收端打开后重新鉴权并查询最新状态。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在允许状态下完成完成配对时仅产生一次预期数据变化和一次审计记录；越权、错误状态、重复提交及版本冲突均不得产生重复对象或越级状态。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迷你箱配对</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待配对→配对中→部分完成→已完成；冲突/异常/已取消</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实际箱号不可重复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完成数量必须与订单批准数量一致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冲突箱号不得强制覆盖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解除和替换都保留历史关系</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配对完成后物流任务才能进入出库</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4" name="Picture 4"/>
            <wp:cNvGraphicFramePr>
              <a:graphicFrameLocks noChangeAspect="1"/>
            </wp:cNvGraphicFramePr>
            <a:graphic>
              <a:graphicData uri="http://schemas.openxmlformats.org/drawingml/2006/picture">
                <pic:pic>
                  <pic:nvPicPr>
                    <pic:cNvPr id="0" name="18-6fba4332-0-1.png"/>
                    <pic:cNvPicPr/>
                  </pic:nvPicPr>
                  <pic:blipFill>
                    <a:blip r:embed="rId14"/>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迷你箱配对业务流程</w:t>
      </w:r>
    </w:p>
    <w:p>
      <w:r>
        <w:t>可编辑BPMN源文件：requirements/bpmn/迷你箱履约.bpmn。流程分支、异常补偿和人工复核必须与本文档状态机保持一致。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工单小程序使用扫码功能提交箱号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后台返回逐箱校验结果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客户小程序仅在完成配对后展示正式箱号</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/ops/v1/box-pairings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/ops/v1/box-pairings/{id}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/ops/v1/box-pairings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/ops/v1/box-pairings/{id}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/ops/v1/box-pairings/{id}/actions/{action}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迷你箱配对.Changed.v1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OS-OPS-PRD-18-AC07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OS-OPS-PRD-18-AC08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OS-OPS-PRD-18  |  迷你箱配对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