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用户管理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OS-OPS-PRD-28  |  V2.5  |  2026-09-09</w:t>
      </w:r>
    </w:p>
    <w:p>
      <w:pPr>
        <w:spacing w:before="1440"/>
        <w:jc w:val="center"/>
      </w:pPr>
      <w:r>
        <w:rPr>
          <w:rFonts w:ascii="Calibri" w:hAnsi="Calibri" w:eastAsia="Microsoft YaHei"/>
          <w:b w:val="0"/>
          <w:color w:val="1F2937"/>
          <w:sz w:val="22"/>
        </w:rPr>
        <w:t>管理后台账号、身份、部门、角色、数据范围、登录状态和安全生命周期。</w:t>
      </w:r>
    </w:p>
    <w:p>
      <w:r>
        <w:br w:type="page"/>
      </w:r>
    </w:p>
    <w:p>
      <w:pPr>
        <w:pStyle w:val="Heading1"/>
      </w:pPr>
      <w:r>
        <w:t>1 文档目标与范围</w:t>
      </w:r>
    </w:p>
    <w:p>
      <w:r>
        <w:t>管理后台账号、身份、部门、角色、数据范围、登录状态和安全生命周期。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OS-OPS-PRD-28</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8-rbac-user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用户管理列表</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OS-OPS-PRD-28-FP03 停用；OS-OPS-PRD-28-FP04 解锁或启用；OS-OPS-PRD-28-FP05 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配置页包含条件筛选、配置列表、启停或发布状态以及新增、编辑、查看等管理入口。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编辑使用版本控制；启停、发布和权限变更需要确认并记录审计，已被业务引用的数据不得物理删除。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28-users-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新增用户表单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OS-OPS-PRD-28-FP01 新增用户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28-users-assign-role.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用户角色分配表单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OS-OPS-PRD-28-FP02 分配角色</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角色分配界面展示用户摘要、可分配角色、当前角色和角色覆盖范围。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保存前展示新增与移除权限差异；高权限角色需要二次确认，提交后立即刷新权限版本并记录完整审计。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姓名、工号、账号或邮箱</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部门</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角色</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最近登录时间</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用户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部门</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角色</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数据范围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最近登录</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姓名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OS-OPS-PRD-28-F02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工号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登录账号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OS-OPS-PRD-28-F04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邮箱</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邮箱输入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格式校验并转小写保存检索值。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手机号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区号加电话号码</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保存标准化E.164值；香港号码按8位校验。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OS-OPS-PRD-28-F06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部门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岗位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OS-OPS-PRD-28-F08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主团队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角色</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OS-OPS-PRD-28-F10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附加数据范围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语言</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OS-OPS-PRD-28-F12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时区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认证方式</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OS-OPS-PRD-28-F14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OS-OPS-PRD-28-F15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用户管理列表”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返回id、业务编号、version、当前状态、asOfTime、fieldPermissions和allowedActions；页面以响应为唯一展示依据。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基本资料可显示时保留页面，仅在失败的信息组显示错误、traceId和重试；不得把缺失值显示为0或正常状态。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用户、数据范围、最近登录、姓名、工号、登录账号、邮箱、手机号、岗位、附加数据范围、语言、时区、认证方式</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部门、角色、主团队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状态</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备注</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version、createdAt、createdBy、updatedAt、updatedBy、sourceChannel、requestId</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待激活→启用→锁定/停用→注销</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由服务端currentStatus和statusLabel返回；页面不得根据按钮、时间或关联对象自行推断。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每个节点显示eventId、状态、业务时间、服务器接收时间、操作者、来源端、原因和结果；重试不得覆盖历史。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按fieldPermissions显示、脱敏或隐藏；编辑入口只在allowedActions含EDIT时出现。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身份、部门、岗位、团队、角色、数据范围、认证方式、会话、开放任务与安全审计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关联列表返回对象类型、编号、名称、状态、关系、关键时间和detailUrl；按权限分页加载。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支持按记录类型筛选；默认最新优先，时间字段统一使用Asia/Hong_Kong展示。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OS-OPS-PRD-28-DA01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新增用户</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用户登录有效并具备创建或批量权限；关联主数据有效且属于dataScope；页面已加载最新字典、业务配置和allowedActions。</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校验账号、工号和邮箱唯一并发送激活。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OS-OPS-PRD-28-DA02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分配角色</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运营管理员、区域或门店负责人</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显示角色权限摘要和数据范围变化。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OS-OPS-PRD-28-DA03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停用</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撤销会话和令牌并转移开放任务。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OS-OPS-PRD-28-DA04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解锁或启用</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记录原因并执行身份复核。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OS-OPS-PRD-28-DA05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导出</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具备导出或报告权限的用户</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用户具备导出或报告权限，当前查询已完成且筛选合法；导出列不得超出字段权限，任务配额未超限。</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不导出密码、密钥和完整认证信息。 成功后刷新version、状态、时间线、关联数量和allowedActions；失败不得提前改变界面主状态。</w:t>
            </w:r>
          </w:p>
        </w:tc>
      </w:tr>
    </w:tbl>
    <w:p>
      <w:pPr>
        <w:spacing w:after="0"/>
      </w:pPr>
    </w:p>
    <w:p>
      <w:pPr>
        <w:pStyle w:val="ListBullet"/>
      </w:pPr>
      <w:r>
        <w:t>主动作与次动作严格按照allowedActions显示并固定actionCode映射</w:t>
      </w:r>
    </w:p>
    <w:p>
      <w:pPr>
        <w:pStyle w:val="ListBullet"/>
      </w:pPr>
      <w:r>
        <w:t>破坏性、资金、权限、发布、作废和关闭动作必须二次确认并显示影响范围</w:t>
      </w:r>
    </w:p>
    <w:p>
      <w:pPr>
        <w:pStyle w:val="ListBullet"/>
      </w:pPr>
      <w:r>
        <w:t>提交携带id、expectedVersion和clientRequestId，服务端重复校验角色、数据范围、状态及业务前置</w:t>
      </w:r>
    </w:p>
    <w:p>
      <w:pPr>
        <w:pStyle w:val="ListBullet"/>
      </w:pPr>
      <w:r>
        <w:t>动作超时先用clientRequestId查询结果，禁止直接重复扣款、发券、发通知、发布或迁移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/ops/v1/users/{id}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返回基本资料、状态、version、fieldPermissions、allowedActions、关联计数和各信息组状态。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/ops/v1/users/{id}/timeline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/ops/v1/users/{id}/relations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按relationType分页查询，并执行目标对象数据范围和字段权限。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/ops/v1/users/{id}/activities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/ops/v1/users/{id}/actions/{actionCode}</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携带expectedVersion和clientRequestId；返回新version、状态、allowedActions及副作用任务。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用户管理.DetailChanged.v1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包含eventId、aggregateId、version和changedSections；前端只刷新受影响信息组。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当前状态、时间线、操作记录和allowedActions使用同一id与version且可以相互解释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每个动作同时校验角色、dataScope、状态、expectedVersion和业务前置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409并发冲突保留未提交输入并提示最新版本，重复clientRequestId不产生重复副作用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详情变更事件只刷新changedSections，重新查询后各页签数据与主域一致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新增用户</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校验账号、工号和邮箱唯一并发送激活。</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分配角色</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显示角色权限摘要和数据范围变化。</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停用</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撤销会话和令牌并转移开放任务。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OS-OPS-PRD-28-FP04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解锁或启用</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记录原因并执行身份复核。</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OS-OPS-PRD-28-FP05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导出</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不导出密码、密钥和完整认证信息。</w:t>
            </w:r>
          </w:p>
        </w:tc>
      </w:tr>
    </w:tbl>
    <w:p>
      <w:pPr>
        <w:spacing w:after="0"/>
      </w:pPr>
    </w:p>
    <w:p>
      <w:pPr>
        <w:pStyle w:val="Heading2"/>
      </w:pPr>
      <w:r>
        <w:t>6.1 新增用户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OS-OPS-PRD-28-FP01。功能目的为校验账号、工号和邮箱唯一并发送激活。</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打开新增界面，按页面分组录入姓名、工号、登录账号、邮箱、手机号、部门、岗位、主团队、角色、附加数据范围、语言、时区；关联对象使用检索选择。点击保存前完成字段级和跨字段校验。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服务端使用clientRequestId幂等校验，在事务内生成业务编号、主对象、初始状态和审计记录；事务提交后发布领域事件。校验账号、工号和邮箱唯一并发送激活。</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账号和工号全局唯一；禁止管理员停用自己的唯一管理账号。所有校验必须由服务端再次执行，前端校验只用于即时反馈。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页面提示“新增用户成功”，刷新对象状态、version、allowedActions、关联对象和时间线；如产生异步任务，同时显示任务编号和进度入口。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工单小程序和运营后台共享企业身份但使用独立客户端会话。跨端消息只携带业务编号，接收端打开后重新鉴权并查询最新状态。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在允许状态下完成新增用户时仅产生一次预期数据变化和一次审计记录；越权、错误状态、重复提交及版本冲突均不得产生重复对象或越级状态。</w:t>
      </w:r>
    </w:p>
    <w:p>
      <w:pPr>
        <w:pStyle w:val="Heading2"/>
      </w:pPr>
      <w:r>
        <w:t>6.2 分配角色</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OS-OPS-PRD-28-FP02。功能目的为显示角色权限摘要和数据范围变化。</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运营管理员、区域或门店负责人；从列表批量工具栏或详情页负责人区域进入。入口显示前先校验菜单权限、动作权限和数据范围。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选择记录后指定负责人或团队，界面显示状态、备注和影响数量；确认前逐条标示不可分配原因。</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/ops/v1/users/{id}/actions/{action}，校验权限、当前状态、expectedVersion和业务不变量，在事务中写入状态及时间线。显示角色权限摘要和数据范围变化。</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角色和附加数据范围取最小授权原则；认证和角色变更写入安全审计。所有校验必须由服务端再次执行，前端校验只用于即时反馈。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页面提示“分配角色成功”，刷新对象状态、version、allowedActions、关联对象和时间线；如产生异步任务，同时显示任务编号和进度入口。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角色发布后跨端重新获取权限。跨端消息只携带业务编号，接收端打开后重新鉴权并查询最新状态。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在允许状态下完成分配角色时仅产生一次预期数据变化和一次审计记录；越权、错误状态、重复提交及版本冲突均不得产生重复对象或越级状态。</w:t>
      </w:r>
    </w:p>
    <w:p>
      <w:pPr>
        <w:pStyle w:val="Heading2"/>
      </w:pPr>
      <w:r>
        <w:t>6.3 停用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OS-OPS-PRD-28-FP03。功能目的为撤销会话和令牌并转移开放任务。</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在详情或行操作中触发停用，界面展示当前状态、目标状态、影响范围和原因；高风险动作二次确认。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/ops/v1/users/{id}/actions/{action}，校验权限、当前状态、expectedVersion和业务不变量，在事务中写入状态及时间线。撤销会话和令牌并转移开放任务。</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禁止管理员停用自己的唯一管理账号；停用立即使所有会话失效。所有校验必须由服务端再次执行，前端校验只用于即时反馈。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页面提示“停用成功”，刷新对象状态、version、allowedActions、关联对象和时间线；如产生异步任务，同时显示任务编号和进度入口。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离职停用同步移除团队和任务分派。跨端消息只携带业务编号，接收端打开后重新鉴权并查询最新状态。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在允许状态下完成停用时仅产生一次预期数据变化和一次审计记录；越权、错误状态、重复提交及版本冲突均不得产生重复对象或越级状态。</w:t>
      </w:r>
    </w:p>
    <w:p>
      <w:pPr>
        <w:pStyle w:val="Heading2"/>
      </w:pPr>
      <w:r>
        <w:t>6.4 解锁或启用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OS-OPS-PRD-28-FP04。功能目的为记录原因并执行身份复核。</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在详情或行操作中触发解锁或启用，界面展示当前状态、目标状态、影响范围和原因；高风险动作二次确认。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/ops/v1/users/{id}/actions/{action}，校验权限、当前状态、expectedVersion和业务不变量，在事务中写入状态及时间线。记录原因并执行身份复核。</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账号和工号全局唯一；禁止管理员停用自己的唯一管理账号。所有校验必须由服务端再次执行，前端校验只用于即时反馈。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页面提示“解锁或启用成功”，刷新对象状态、version、allowedActions、关联对象和时间线；如产生异步任务，同时显示任务编号和进度入口。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工单小程序和运营后台共享企业身份但使用独立客户端会话。跨端消息只携带业务编号，接收端打开后重新鉴权并查询最新状态。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在允许状态下完成解锁或启用时仅产生一次预期数据变化和一次审计记录；越权、错误状态、重复提交及版本冲突均不得产生重复对象或越级状态。</w:t>
      </w:r>
    </w:p>
    <w:p>
      <w:pPr>
        <w:pStyle w:val="Heading2"/>
      </w:pPr>
      <w:r>
        <w:t>6.5 导出</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OS-OPS-PRD-28-FP05。功能目的为不导出密码、密钥和完整认证信息。</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具备导出或报告权限的用户；从列表工具栏或报告生成入口进入。入口显示前先校验菜单权限、动作权限和数据范围。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用户具备导出或报告权限，当前查询已完成且筛选合法；导出列不得超出字段权限，任务配额未超限。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沿用当前筛选与列权限，选择导出范围或报告格式；任务进入进度中心，完成后提供限时下载。</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服务端冻结查询条件和dataScope并创建异步任务；逐条校验权限、版本和状态，返回成功、失败及原因明细。不导出密码、密钥和完整认证信息。</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导出继承当前筛选、数据范围和字段权限；文件使用短期签名地址；生成、下载和失败均记录审计。。所有校验必须由服务端再次执行，前端校验只用于即时反馈。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界面创建导出任务并显示任务编号、生成进度、有效期和下载入口；下载内容与任务冻结的筛选及列权限一致。</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角色发布后跨端重新获取权限。跨端消息只携带业务编号，接收端打开后重新鉴权并查询最新状态。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相同筛选和字段权限生成的导出数据量与列表一致；重复提交复用幂等结果，越权字段不进入文件。</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用户管理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待激活→启用→锁定/停用→注销</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账号和工号全局唯一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禁止管理员停用自己的唯一管理账号</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角色和附加数据范围取最小授权原则</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停用立即使所有会话失效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认证和角色变更写入安全审计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工单小程序和运营后台共享企业身份但使用独立客户端会话</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角色发布后跨端重新获取权限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离职停用同步移除团队和任务分派</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/ops/v1/users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/ops/v1/users/{id}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/ops/v1/users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/ops/v1/users/{id}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/ops/v1/users/{id}/actions/{action}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用户管理.Changed.v1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OS-OPS-PRD-28-AC07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OS-OPS-PRD-28-AC08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OS-OPS-PRD-28  |  用户管理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