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67472">
      <w:pPr>
        <w:jc w:val="center"/>
        <w:rPr>
          <w:rFonts w:ascii="黑体" w:hAnsi="黑体" w:eastAsia="黑体" w:cs="黑体"/>
          <w:sz w:val="28"/>
          <w:szCs w:val="36"/>
        </w:rPr>
      </w:pPr>
      <w:r>
        <w:rPr>
          <w:rFonts w:hint="eastAsia" w:ascii="黑体" w:hAnsi="黑体" w:eastAsia="黑体" w:cs="黑体"/>
          <w:sz w:val="28"/>
          <w:szCs w:val="36"/>
        </w:rPr>
        <w:t>第二次课课后任务</w:t>
      </w:r>
    </w:p>
    <w:p w14:paraId="516C05CF">
      <w:pPr>
        <w:spacing w:before="468" w:beforeLines="150"/>
        <w:jc w:val="center"/>
      </w:pPr>
      <w:r>
        <w:rPr>
          <w:rFonts w:hint="eastAsia"/>
        </w:rPr>
        <w:t xml:space="preserve">姓名：邓宇帆 </w:t>
      </w:r>
      <w:r>
        <w:t xml:space="preserve">    </w:t>
      </w:r>
      <w:r>
        <w:rPr>
          <w:rFonts w:hint="eastAsia"/>
        </w:rPr>
        <w:t xml:space="preserve">    课序号：115</w:t>
      </w:r>
    </w:p>
    <w:p w14:paraId="7D043EC3">
      <w:pPr>
        <w:pStyle w:val="9"/>
        <w:numPr>
          <w:ilvl w:val="0"/>
          <w:numId w:val="1"/>
        </w:numPr>
        <w:spacing w:before="468" w:beforeLines="150"/>
        <w:ind w:firstLineChars="0"/>
        <w:rPr>
          <w:b/>
          <w:bCs/>
          <w:sz w:val="22"/>
          <w:szCs w:val="28"/>
        </w:rPr>
      </w:pPr>
      <w:r>
        <w:rPr>
          <w:rFonts w:hint="eastAsia"/>
          <w:b/>
          <w:bCs/>
          <w:sz w:val="22"/>
          <w:szCs w:val="28"/>
        </w:rPr>
        <w:t>文献选读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5D0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01F07129">
            <w:pPr>
              <w:rPr>
                <w:b/>
                <w:bCs/>
                <w:sz w:val="22"/>
                <w:szCs w:val="28"/>
              </w:rPr>
            </w:pPr>
            <w:bookmarkStart w:id="0" w:name="_Hlk159853264"/>
            <w:r>
              <w:rPr>
                <w:rFonts w:hint="eastAsia"/>
                <w:b/>
                <w:bCs/>
                <w:sz w:val="22"/>
                <w:szCs w:val="28"/>
              </w:rPr>
              <w:t>1. 请在《游戏与文化主题读本》的第一到第四单元中选择一篇文章进行细读，并写下你的思考，500字左右，内容可以是你受到的启发，与你预期的写作选题的关系，你对文章观点的评议，等等。</w:t>
            </w:r>
          </w:p>
          <w:p w14:paraId="1231221B">
            <w:pPr>
              <w:spacing w:before="156" w:beforeLines="50"/>
              <w:rPr>
                <w:sz w:val="22"/>
                <w:szCs w:val="28"/>
              </w:rPr>
            </w:pPr>
            <w:bookmarkStart w:id="1" w:name="OLE_LINK1"/>
            <w:r>
              <w:rPr>
                <w:rFonts w:hint="eastAsia"/>
                <w:sz w:val="22"/>
                <w:szCs w:val="28"/>
              </w:rPr>
              <w:t>所选文献名：</w:t>
            </w:r>
            <w:r>
              <w:rPr>
                <w:sz w:val="22"/>
                <w:szCs w:val="28"/>
              </w:rPr>
              <w:t>电子游戏的文化困境</w:t>
            </w:r>
          </w:p>
          <w:p w14:paraId="1732E6A2">
            <w:pPr>
              <w:rPr>
                <w:sz w:val="22"/>
                <w:szCs w:val="28"/>
              </w:rPr>
            </w:pPr>
            <w:r>
              <w:rPr>
                <w:rFonts w:hint="eastAsia"/>
                <w:sz w:val="22"/>
                <w:szCs w:val="28"/>
              </w:rPr>
              <w:t>所在单元：第二单元</w:t>
            </w:r>
          </w:p>
          <w:p w14:paraId="4DC08440">
            <w:pPr>
              <w:rPr>
                <w:rFonts w:hint="eastAsia"/>
                <w:sz w:val="22"/>
                <w:szCs w:val="28"/>
              </w:rPr>
            </w:pPr>
            <w:r>
              <w:rPr>
                <w:rFonts w:hint="eastAsia"/>
                <w:sz w:val="22"/>
                <w:szCs w:val="28"/>
              </w:rPr>
              <w:t>我的思考：</w:t>
            </w:r>
            <w:bookmarkEnd w:id="1"/>
            <w:r>
              <w:rPr>
                <w:rFonts w:hint="eastAsia"/>
                <w:sz w:val="22"/>
                <w:szCs w:val="28"/>
              </w:rPr>
              <w:t>文中提到，电子游戏是资本和技术的高地，同时又是人文的贫民窟。作为一个对视觉小说有所涉猎的玩家，自然去思考在视觉小说这一电子游戏的细化领域，是否也存在这样的现象。</w:t>
            </w:r>
            <w:commentRangeStart w:id="0"/>
            <w:r>
              <w:rPr>
                <w:rFonts w:hint="eastAsia"/>
                <w:sz w:val="22"/>
                <w:szCs w:val="28"/>
              </w:rPr>
              <w:t>以日本的视觉小说为例，其中的女性符号呈现出标签化的特征，也即可以用多个不同的、早于这些符号而存在的标签词语来高度概括</w:t>
            </w:r>
            <w:commentRangeEnd w:id="0"/>
            <w:r>
              <w:commentReference w:id="0"/>
            </w:r>
            <w:r>
              <w:rPr>
                <w:rFonts w:hint="eastAsia"/>
                <w:sz w:val="22"/>
                <w:szCs w:val="28"/>
              </w:rPr>
              <w:t>；部分标签与女性角色的外貌互相绑定，如眼镜和文学少女、背心与擅长运动诸类。视觉小说中的各种女性符号都成为了不同标签的选取和组合，这一现象的原因大体有如下几点。首先是出于商业上的考量，从创作者的角度而言，将角色的性格拆分为多个标签，能够更稳定、高效地为角色撰写对应的故事，从而持续产出质量达标的作品；从玩家的角度而言，能够从简单的外貌窥见角色的性格，可以快速的对作品是否符合兴趣进行初步判断，而后再去阅读背景故事、尝试试玩版等。其次是视觉小说作品批评理论的不完善，玩家缺乏评价作品和角色优劣的理论工具，对视觉小说的分类也停留在比较粗略的萌泣燃拔上，从而难以在玩家社群中对某一特定问题形成共识，难以与创作者进行有效的观点沟通。因此，称视觉小说是资本的高地、人文的贫民窟，也是一定层面上得当的。视觉小说同样也需要一些革新，来焕发出这一特殊游戏形式和信息载体的活力。</w:t>
            </w:r>
          </w:p>
          <w:p w14:paraId="1BFC36D5">
            <w:pPr>
              <w:rPr>
                <w:sz w:val="22"/>
                <w:szCs w:val="28"/>
              </w:rPr>
            </w:pPr>
          </w:p>
        </w:tc>
      </w:tr>
      <w:tr w14:paraId="5F97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102F478">
            <w:pPr>
              <w:rPr>
                <w:b/>
                <w:bCs/>
                <w:sz w:val="22"/>
                <w:szCs w:val="28"/>
              </w:rPr>
            </w:pPr>
            <w:r>
              <w:rPr>
                <w:rFonts w:hint="eastAsia"/>
                <w:b/>
                <w:bCs/>
                <w:sz w:val="22"/>
                <w:szCs w:val="28"/>
              </w:rPr>
              <w:t>2. 请在《游戏与文化主题读库》中选择一则文献进行细读，并写下你的思考，500字左右，内容可以是你受到的启发，与你预期的写作选题的关系，你对文章观点的评议，等等。如果选择的是书籍，请写出你阅读的页码或章节范围。</w:t>
            </w:r>
          </w:p>
          <w:p w14:paraId="49B4F3D5">
            <w:pPr>
              <w:spacing w:before="156" w:beforeLines="50"/>
              <w:rPr>
                <w:rFonts w:hint="eastAsia"/>
                <w:b/>
                <w:bCs/>
                <w:sz w:val="22"/>
                <w:szCs w:val="28"/>
              </w:rPr>
            </w:pPr>
            <w:r>
              <w:rPr>
                <w:rFonts w:hint="eastAsia"/>
                <w:sz w:val="22"/>
                <w:szCs w:val="28"/>
              </w:rPr>
              <w:t>所选文献名：</w:t>
            </w:r>
            <w:r>
              <w:rPr>
                <w:b/>
                <w:bCs/>
                <w:sz w:val="22"/>
                <w:szCs w:val="28"/>
              </w:rPr>
              <w:t>从“未来人”到“顽童”——日本动漫与社会秩序的张力</w:t>
            </w:r>
          </w:p>
          <w:p w14:paraId="3DFB046D">
            <w:pPr>
              <w:rPr>
                <w:sz w:val="22"/>
                <w:szCs w:val="28"/>
              </w:rPr>
            </w:pPr>
            <w:r>
              <w:rPr>
                <w:rFonts w:hint="eastAsia"/>
                <w:sz w:val="22"/>
                <w:szCs w:val="28"/>
              </w:rPr>
              <w:t>所属板块：三</w:t>
            </w:r>
            <w:r>
              <w:rPr>
                <w:sz w:val="22"/>
                <w:szCs w:val="28"/>
              </w:rPr>
              <w:t xml:space="preserve"> </w:t>
            </w:r>
            <w:r>
              <w:rPr>
                <w:b/>
                <w:bCs/>
                <w:sz w:val="22"/>
                <w:szCs w:val="28"/>
              </w:rPr>
              <w:t>游戏主题参考（扩展篇）</w:t>
            </w:r>
            <w:r>
              <w:rPr>
                <w:rFonts w:hint="eastAsia"/>
                <w:b/>
                <w:bCs/>
                <w:sz w:val="22"/>
                <w:szCs w:val="28"/>
              </w:rPr>
              <w:t>4.</w:t>
            </w:r>
            <w:r>
              <w:rPr>
                <w:b/>
                <w:bCs/>
                <w:sz w:val="22"/>
                <w:szCs w:val="28"/>
              </w:rPr>
              <w:t>社会-思想视角</w:t>
            </w:r>
          </w:p>
          <w:p w14:paraId="5A0C7D4F">
            <w:pPr>
              <w:rPr>
                <w:rFonts w:hint="eastAsia"/>
                <w:b/>
                <w:bCs/>
                <w:sz w:val="22"/>
                <w:szCs w:val="28"/>
              </w:rPr>
            </w:pPr>
            <w:r>
              <w:rPr>
                <w:rFonts w:hint="eastAsia"/>
                <w:sz w:val="22"/>
                <w:szCs w:val="28"/>
              </w:rPr>
              <w:t>我的思考：文中提到日本动漫作品表现的价值倾向发生过两次变化，从二战结束之处的鼓励新一代少年革新改造社会，到70 - 80年代教化未成年人融入当前相对固化的社会，再到90年代后的疏离反叛现代社会、关注日常情感行为，这些变化与社会环境、国家政策的变迁密切相关。近年来，国内未成年人对二次元作品产生了较大的关注度，一部分未成年人对二次元文化持喜爱态度，这不得让人思考产生这一现象的原因。</w:t>
            </w:r>
            <w:commentRangeStart w:id="1"/>
            <w:r>
              <w:rPr>
                <w:rFonts w:hint="eastAsia"/>
                <w:sz w:val="22"/>
                <w:szCs w:val="28"/>
              </w:rPr>
              <w:t>诚然，发生这种变化的原因是多层次的，这里主要讨论笔者比较关心的几个方面。</w:t>
            </w:r>
            <w:commentRangeEnd w:id="1"/>
            <w:r>
              <w:commentReference w:id="1"/>
            </w:r>
            <w:r>
              <w:rPr>
                <w:rFonts w:hint="eastAsia"/>
                <w:sz w:val="22"/>
                <w:szCs w:val="28"/>
              </w:rPr>
              <w:t>首先是互联网和智能设备的普及，这一代未成年人出生在网络化的社会中，能够从小接触互联网上的内容，这给源自于日本的二次元文化在国内未成年人范围内广泛传播提供了基础。其次是未成年人对情感交流的需求，当代未成年人处于建立世界观、人生观的关键时期，与抱有同样疑问的未成年人进行情感交流成为自然需求。相比于单刀直入的话题，用现今偏向关注日常情感行为的二次元文化作为导入，可以使交流更为自然，同时动漫作品内各种角色的行为、结局同样可以作为一种范例式的学习。</w:t>
            </w:r>
            <w:r>
              <w:rPr>
                <w:sz w:val="22"/>
                <w:szCs w:val="28"/>
              </w:rPr>
              <w:t>值得</w:t>
            </w:r>
            <w:r>
              <w:rPr>
                <w:rFonts w:hint="eastAsia"/>
                <w:sz w:val="22"/>
                <w:szCs w:val="28"/>
              </w:rPr>
              <w:t>考虑</w:t>
            </w:r>
            <w:r>
              <w:rPr>
                <w:sz w:val="22"/>
                <w:szCs w:val="28"/>
              </w:rPr>
              <w:t>的是，日本动漫在</w:t>
            </w:r>
            <w:r>
              <w:rPr>
                <w:rFonts w:hint="eastAsia"/>
                <w:sz w:val="22"/>
                <w:szCs w:val="28"/>
              </w:rPr>
              <w:t>国内</w:t>
            </w:r>
            <w:r>
              <w:rPr>
                <w:sz w:val="22"/>
                <w:szCs w:val="28"/>
              </w:rPr>
              <w:t>未成年人中的流行，是否与其在90年代以后</w:t>
            </w:r>
            <w:r>
              <w:rPr>
                <w:rFonts w:hint="eastAsia"/>
                <w:sz w:val="22"/>
                <w:szCs w:val="28"/>
              </w:rPr>
              <w:t>关注日常情感行为的特点</w:t>
            </w:r>
            <w:r>
              <w:rPr>
                <w:sz w:val="22"/>
                <w:szCs w:val="28"/>
              </w:rPr>
              <w:t>形成了某种契合。</w:t>
            </w:r>
            <w:r>
              <w:rPr>
                <w:rFonts w:hint="eastAsia"/>
                <w:sz w:val="22"/>
                <w:szCs w:val="28"/>
              </w:rPr>
              <w:t>如同日本动漫的变化能反映出日本社会的环境，国内未成年人目前的二次元热潮同样反映出了社会现实和未成年人的处境。这些观点尚且是粗略的想法，尚待后续修正完善。</w:t>
            </w:r>
          </w:p>
          <w:p w14:paraId="19D01A8B">
            <w:pPr>
              <w:rPr>
                <w:b/>
                <w:bCs/>
                <w:sz w:val="22"/>
                <w:szCs w:val="28"/>
              </w:rPr>
            </w:pPr>
          </w:p>
        </w:tc>
      </w:tr>
      <w:tr w14:paraId="71A5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68E97893">
            <w:pPr>
              <w:rPr>
                <w:b/>
                <w:bCs/>
                <w:sz w:val="22"/>
                <w:szCs w:val="28"/>
              </w:rPr>
            </w:pPr>
            <w:r>
              <w:rPr>
                <w:rFonts w:hint="eastAsia"/>
                <w:b/>
                <w:bCs/>
                <w:sz w:val="22"/>
                <w:szCs w:val="28"/>
              </w:rPr>
              <w:t>3. 请写下你在读本或读库中打算进一步阅读的文献，并简述理由。</w:t>
            </w:r>
          </w:p>
          <w:p w14:paraId="1D352FB9">
            <w:pPr>
              <w:spacing w:before="156" w:beforeLines="50"/>
              <w:rPr>
                <w:sz w:val="22"/>
                <w:szCs w:val="28"/>
              </w:rPr>
            </w:pPr>
            <w:bookmarkStart w:id="2" w:name="OLE_LINK2"/>
            <w:r>
              <w:rPr>
                <w:rFonts w:hint="eastAsia"/>
                <w:sz w:val="22"/>
                <w:szCs w:val="28"/>
              </w:rPr>
              <w:t>所选文献1：动物化的后现代</w:t>
            </w:r>
          </w:p>
          <w:p w14:paraId="1C748A06">
            <w:pPr>
              <w:rPr>
                <w:sz w:val="22"/>
                <w:szCs w:val="28"/>
              </w:rPr>
            </w:pPr>
            <w:r>
              <w:rPr>
                <w:rFonts w:hint="eastAsia"/>
                <w:sz w:val="22"/>
                <w:szCs w:val="28"/>
              </w:rPr>
              <w:t>所在单元或所属板块：三</w:t>
            </w:r>
            <w:r>
              <w:rPr>
                <w:sz w:val="22"/>
                <w:szCs w:val="28"/>
              </w:rPr>
              <w:t xml:space="preserve"> </w:t>
            </w:r>
            <w:r>
              <w:rPr>
                <w:b/>
                <w:bCs/>
                <w:sz w:val="22"/>
                <w:szCs w:val="28"/>
              </w:rPr>
              <w:t>游戏主题参考（扩展篇）</w:t>
            </w:r>
            <w:r>
              <w:rPr>
                <w:rFonts w:hint="eastAsia"/>
                <w:b/>
                <w:bCs/>
                <w:sz w:val="22"/>
                <w:szCs w:val="28"/>
              </w:rPr>
              <w:t>4.</w:t>
            </w:r>
            <w:r>
              <w:rPr>
                <w:b/>
                <w:bCs/>
                <w:sz w:val="22"/>
                <w:szCs w:val="28"/>
              </w:rPr>
              <w:t>社会-思想视角</w:t>
            </w:r>
          </w:p>
          <w:p w14:paraId="3DDFDC66">
            <w:pPr>
              <w:rPr>
                <w:b/>
                <w:bCs/>
                <w:sz w:val="22"/>
                <w:szCs w:val="28"/>
              </w:rPr>
            </w:pPr>
            <w:r>
              <w:rPr>
                <w:rFonts w:hint="eastAsia"/>
                <w:sz w:val="22"/>
                <w:szCs w:val="28"/>
              </w:rPr>
              <w:t>选择理由：文中提到的数据库消费是一个非常犀利的观点，与我的一些直觉相符，对我预期想要探讨的问题有一定指导作用。</w:t>
            </w:r>
          </w:p>
          <w:bookmarkEnd w:id="2"/>
          <w:p w14:paraId="50863AC9"/>
          <w:p w14:paraId="6F8DD934">
            <w:pPr>
              <w:rPr>
                <w:sz w:val="22"/>
                <w:szCs w:val="28"/>
              </w:rPr>
            </w:pPr>
          </w:p>
          <w:p w14:paraId="513DF126">
            <w:pPr>
              <w:spacing w:before="156" w:beforeLines="50"/>
              <w:rPr>
                <w:sz w:val="22"/>
                <w:szCs w:val="28"/>
              </w:rPr>
            </w:pPr>
            <w:r>
              <w:rPr>
                <w:rFonts w:hint="eastAsia"/>
                <w:sz w:val="22"/>
                <w:szCs w:val="28"/>
              </w:rPr>
              <w:t>所选文献2：</w:t>
            </w:r>
            <w:r>
              <w:rPr>
                <w:sz w:val="22"/>
                <w:szCs w:val="28"/>
              </w:rPr>
              <w:t>探寻游戏王国里的宝藏</w:t>
            </w:r>
          </w:p>
          <w:p w14:paraId="505912CC">
            <w:pPr>
              <w:rPr>
                <w:sz w:val="22"/>
                <w:szCs w:val="28"/>
              </w:rPr>
            </w:pPr>
            <w:r>
              <w:rPr>
                <w:rFonts w:hint="eastAsia"/>
                <w:sz w:val="22"/>
                <w:szCs w:val="28"/>
              </w:rPr>
              <w:t>所在单元或所属板块：</w:t>
            </w:r>
            <w:r>
              <w:rPr>
                <w:sz w:val="22"/>
                <w:szCs w:val="28"/>
              </w:rPr>
              <w:t xml:space="preserve">三 </w:t>
            </w:r>
            <w:r>
              <w:rPr>
                <w:b/>
                <w:bCs/>
                <w:sz w:val="22"/>
                <w:szCs w:val="28"/>
              </w:rPr>
              <w:t>游戏主题参考（扩展篇）</w:t>
            </w:r>
            <w:r>
              <w:rPr>
                <w:rFonts w:hint="eastAsia"/>
                <w:b/>
                <w:bCs/>
                <w:sz w:val="22"/>
                <w:szCs w:val="28"/>
              </w:rPr>
              <w:t>2</w:t>
            </w:r>
            <w:r>
              <w:rPr>
                <w:b/>
                <w:bCs/>
                <w:sz w:val="22"/>
                <w:szCs w:val="28"/>
              </w:rPr>
              <w:t>.</w:t>
            </w:r>
            <w:r>
              <w:rPr>
                <w:rFonts w:hint="eastAsia"/>
                <w:b/>
                <w:bCs/>
                <w:sz w:val="22"/>
                <w:szCs w:val="28"/>
              </w:rPr>
              <w:t>游戏研究文集</w:t>
            </w:r>
          </w:p>
          <w:p w14:paraId="3CDBFB55">
            <w:pPr>
              <w:rPr>
                <w:rFonts w:hint="eastAsia"/>
                <w:b/>
                <w:bCs/>
                <w:sz w:val="22"/>
                <w:szCs w:val="28"/>
              </w:rPr>
            </w:pPr>
            <w:r>
              <w:rPr>
                <w:rFonts w:hint="eastAsia"/>
                <w:sz w:val="22"/>
                <w:szCs w:val="28"/>
              </w:rPr>
              <w:t>选择理由：里面的几篇文章讨论到了恋爱的符号化表达、御宅族的身份认同等，能够起到参考效果。</w:t>
            </w:r>
          </w:p>
          <w:p w14:paraId="0DEA2F03">
            <w:pPr>
              <w:rPr>
                <w:sz w:val="22"/>
                <w:szCs w:val="28"/>
              </w:rPr>
            </w:pPr>
          </w:p>
          <w:p w14:paraId="43EE8F0E">
            <w:pPr>
              <w:rPr>
                <w:sz w:val="22"/>
                <w:szCs w:val="28"/>
              </w:rPr>
            </w:pPr>
          </w:p>
          <w:p w14:paraId="42ED77F7">
            <w:pPr>
              <w:spacing w:before="156" w:beforeLines="50"/>
              <w:rPr>
                <w:sz w:val="22"/>
                <w:szCs w:val="28"/>
              </w:rPr>
            </w:pPr>
            <w:r>
              <w:rPr>
                <w:rFonts w:hint="eastAsia"/>
                <w:sz w:val="22"/>
                <w:szCs w:val="28"/>
              </w:rPr>
              <w:t>所选文献3：</w:t>
            </w:r>
            <w:r>
              <w:rPr>
                <w:sz w:val="22"/>
                <w:szCs w:val="28"/>
              </w:rPr>
              <w:t>游戏学：符号叙述学研究</w:t>
            </w:r>
          </w:p>
          <w:p w14:paraId="2B200829">
            <w:pPr>
              <w:rPr>
                <w:sz w:val="22"/>
                <w:szCs w:val="28"/>
              </w:rPr>
            </w:pPr>
            <w:r>
              <w:rPr>
                <w:rFonts w:hint="eastAsia"/>
                <w:sz w:val="22"/>
                <w:szCs w:val="28"/>
              </w:rPr>
              <w:t>所在单元或所属板块：</w:t>
            </w:r>
            <w:r>
              <w:rPr>
                <w:sz w:val="22"/>
                <w:szCs w:val="28"/>
              </w:rPr>
              <w:t xml:space="preserve">三 </w:t>
            </w:r>
            <w:r>
              <w:rPr>
                <w:b/>
                <w:bCs/>
                <w:sz w:val="22"/>
                <w:szCs w:val="28"/>
              </w:rPr>
              <w:t>游戏主题参考（扩展篇）</w:t>
            </w:r>
            <w:r>
              <w:rPr>
                <w:rFonts w:hint="eastAsia"/>
                <w:b/>
                <w:bCs/>
                <w:sz w:val="22"/>
                <w:szCs w:val="28"/>
              </w:rPr>
              <w:t>1.游戏本体论研究</w:t>
            </w:r>
          </w:p>
          <w:p w14:paraId="06E5E709">
            <w:pPr>
              <w:rPr>
                <w:b/>
                <w:bCs/>
                <w:sz w:val="22"/>
                <w:szCs w:val="28"/>
              </w:rPr>
            </w:pPr>
            <w:r>
              <w:rPr>
                <w:rFonts w:hint="eastAsia"/>
                <w:sz w:val="22"/>
                <w:szCs w:val="28"/>
              </w:rPr>
              <w:t>选择理由：为了研究二次元作品如何传递对亲密关系的理解，需要有相关的符号学理论基础。</w:t>
            </w:r>
          </w:p>
          <w:p w14:paraId="31DEAFA9">
            <w:pPr>
              <w:rPr>
                <w:sz w:val="22"/>
                <w:szCs w:val="28"/>
              </w:rPr>
            </w:pPr>
          </w:p>
          <w:p w14:paraId="4E9CD50B">
            <w:pPr>
              <w:rPr>
                <w:sz w:val="22"/>
                <w:szCs w:val="28"/>
              </w:rPr>
            </w:pPr>
          </w:p>
        </w:tc>
      </w:tr>
      <w:bookmarkEnd w:id="0"/>
    </w:tbl>
    <w:p w14:paraId="4F7C1954">
      <w:pPr>
        <w:rPr>
          <w:sz w:val="22"/>
          <w:szCs w:val="28"/>
        </w:rPr>
      </w:pPr>
    </w:p>
    <w:p w14:paraId="2664968E">
      <w:pPr>
        <w:rPr>
          <w:b/>
          <w:bCs/>
          <w:sz w:val="22"/>
          <w:szCs w:val="28"/>
        </w:rPr>
      </w:pPr>
      <w:r>
        <w:rPr>
          <w:rFonts w:hint="eastAsia"/>
          <w:b/>
          <w:bCs/>
          <w:sz w:val="22"/>
          <w:szCs w:val="28"/>
        </w:rPr>
        <w:t>二、写作选题初探</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3CE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62C4A123">
            <w:pPr>
              <w:rPr>
                <w:b/>
                <w:bCs/>
                <w:sz w:val="22"/>
                <w:szCs w:val="28"/>
              </w:rPr>
            </w:pPr>
            <w:r>
              <w:rPr>
                <w:rFonts w:hint="eastAsia"/>
                <w:b/>
                <w:bCs/>
                <w:sz w:val="22"/>
                <w:szCs w:val="28"/>
              </w:rPr>
              <w:t>4.</w:t>
            </w:r>
            <w:bookmarkStart w:id="3" w:name="OLE_LINK3"/>
            <w:r>
              <w:rPr>
                <w:rFonts w:hint="eastAsia"/>
                <w:b/>
                <w:bCs/>
                <w:sz w:val="22"/>
                <w:szCs w:val="28"/>
              </w:rPr>
              <w:t>请用较为精炼的语言概述</w:t>
            </w:r>
          </w:p>
          <w:bookmarkEnd w:id="3"/>
          <w:p w14:paraId="2C6693FB">
            <w:pPr>
              <w:spacing w:before="156" w:beforeLines="50"/>
              <w:rPr>
                <w:sz w:val="22"/>
                <w:szCs w:val="28"/>
              </w:rPr>
            </w:pPr>
            <w:r>
              <w:rPr>
                <w:rFonts w:hint="eastAsia"/>
                <w:sz w:val="22"/>
                <w:szCs w:val="28"/>
              </w:rPr>
              <w:t>（1）你预期要探讨的问题是什么？</w:t>
            </w:r>
          </w:p>
          <w:p w14:paraId="4F25EEFA">
            <w:pPr>
              <w:spacing w:before="156" w:beforeLines="50"/>
              <w:rPr>
                <w:sz w:val="22"/>
                <w:szCs w:val="28"/>
              </w:rPr>
            </w:pPr>
            <w:r>
              <w:rPr>
                <w:sz w:val="22"/>
                <w:szCs w:val="28"/>
              </w:rPr>
              <w:t>二次元</w:t>
            </w:r>
            <w:r>
              <w:rPr>
                <w:rFonts w:hint="eastAsia"/>
                <w:sz w:val="22"/>
                <w:szCs w:val="28"/>
              </w:rPr>
              <w:t>文化</w:t>
            </w:r>
            <w:r>
              <w:rPr>
                <w:sz w:val="22"/>
                <w:szCs w:val="28"/>
              </w:rPr>
              <w:t>是促进</w:t>
            </w:r>
            <w:r>
              <w:rPr>
                <w:rFonts w:hint="eastAsia"/>
                <w:sz w:val="22"/>
                <w:szCs w:val="28"/>
              </w:rPr>
              <w:t>了</w:t>
            </w:r>
            <w:r>
              <w:rPr>
                <w:sz w:val="22"/>
                <w:szCs w:val="28"/>
              </w:rPr>
              <w:t>现实中的情感连接，还是提供了一种</w:t>
            </w:r>
            <w:r>
              <w:rPr>
                <w:rFonts w:hint="eastAsia"/>
                <w:sz w:val="22"/>
                <w:szCs w:val="28"/>
              </w:rPr>
              <w:t>某种程度上</w:t>
            </w:r>
            <w:r>
              <w:rPr>
                <w:sz w:val="22"/>
                <w:szCs w:val="28"/>
              </w:rPr>
              <w:t>替代现实关系的情感空间？</w:t>
            </w:r>
            <w:r>
              <w:rPr>
                <w:rFonts w:hint="eastAsia"/>
                <w:sz w:val="22"/>
                <w:szCs w:val="28"/>
              </w:rPr>
              <w:t>（目前准备以视觉小说这一二次元文化的代表为切入点，讨论玩家如何从视觉小说中建立与虚拟角色的情感连接，从模拟、借鉴和社交中介等方面分析对现实情感连接的促进，以及从陪伴和接纳等方面探究对现实关系的代偿。）</w:t>
            </w:r>
            <w:r>
              <w:commentReference w:id="2"/>
            </w:r>
          </w:p>
          <w:p w14:paraId="7647DCF8">
            <w:pPr>
              <w:spacing w:before="156" w:beforeLines="50"/>
              <w:rPr>
                <w:sz w:val="22"/>
                <w:szCs w:val="28"/>
              </w:rPr>
            </w:pPr>
            <w:r>
              <w:rPr>
                <w:rFonts w:hint="eastAsia"/>
                <w:sz w:val="22"/>
                <w:szCs w:val="28"/>
              </w:rPr>
              <w:t>（2）这个问题为什么值得探讨：</w:t>
            </w:r>
          </w:p>
          <w:p w14:paraId="2E06854D">
            <w:pPr>
              <w:spacing w:before="156" w:beforeLines="50"/>
              <w:rPr>
                <w:sz w:val="22"/>
                <w:szCs w:val="28"/>
              </w:rPr>
            </w:pPr>
            <w:r>
              <w:rPr>
                <w:rFonts w:hint="eastAsia"/>
                <w:sz w:val="22"/>
                <w:szCs w:val="28"/>
              </w:rPr>
              <w:t>人们对日本御宅族的印象为淡化日常社交而重视二次元社群内的交流，从这一角度思考，二次元文化无疑是一个替代现实关系的情感空间；但在相当数量的二次元作品中，作者对人的情感行为进行了深入的讨论，且不乏主人公对情感的直接表达，在这一角度，二次元文化对我们于现实生活中建立情感连接有一定的帮助和借鉴意义。这于是产生了一个有趣的矛盾——二次元文化对人积极面对现实究竟起到了怎样的作用，我认为这是一个值得考虑的问题。</w:t>
            </w:r>
          </w:p>
          <w:p w14:paraId="3E70A930">
            <w:pPr>
              <w:spacing w:before="156" w:beforeLines="50"/>
              <w:rPr>
                <w:sz w:val="22"/>
                <w:szCs w:val="28"/>
              </w:rPr>
            </w:pPr>
            <w:r>
              <w:rPr>
                <w:rFonts w:hint="eastAsia"/>
                <w:sz w:val="22"/>
                <w:szCs w:val="28"/>
              </w:rPr>
              <w:t>（3）你的研究与写作预期的创新性在哪里：</w:t>
            </w:r>
          </w:p>
          <w:p w14:paraId="3DF51FAA">
            <w:pPr>
              <w:rPr>
                <w:sz w:val="22"/>
                <w:szCs w:val="28"/>
              </w:rPr>
            </w:pPr>
            <w:r>
              <w:rPr>
                <w:rFonts w:hint="eastAsia"/>
                <w:sz w:val="22"/>
                <w:szCs w:val="28"/>
              </w:rPr>
              <w:t>我预期的创新点在于使用视觉小说这一有较强交互性、常以亲密关系作为重要讨论内容的媒介，研究在游玩视觉小说过程中获得的虚拟情感体验如何影响现实情感生活。</w:t>
            </w:r>
            <w:r>
              <w:rPr>
                <w:sz w:val="22"/>
                <w:szCs w:val="28"/>
              </w:rPr>
              <w:t>这种影响可能体现为对现实关系的模拟与借鉴、现实社交的中介，以及陪伴、接纳等情感功能的补偿或替代</w:t>
            </w:r>
            <w:r>
              <w:rPr>
                <w:rFonts w:hint="eastAsia"/>
                <w:sz w:val="22"/>
                <w:szCs w:val="28"/>
              </w:rPr>
              <w:t>。</w:t>
            </w:r>
          </w:p>
          <w:p w14:paraId="7FCC831D">
            <w:pPr>
              <w:rPr>
                <w:sz w:val="22"/>
                <w:szCs w:val="28"/>
              </w:rPr>
            </w:pPr>
          </w:p>
        </w:tc>
      </w:tr>
      <w:tr w14:paraId="06C7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655473A4">
            <w:pPr>
              <w:rPr>
                <w:b/>
                <w:bCs/>
                <w:sz w:val="22"/>
                <w:szCs w:val="28"/>
              </w:rPr>
            </w:pPr>
            <w:r>
              <w:rPr>
                <w:rFonts w:hint="eastAsia"/>
                <w:b/>
                <w:bCs/>
                <w:sz w:val="22"/>
                <w:szCs w:val="28"/>
              </w:rPr>
              <w:t>5. 请写下不少于3则能够支持你发现或者进一步探索这个问题的重要文献，并对每条文献的作用、入选理由等做简要概述。</w:t>
            </w:r>
          </w:p>
          <w:p w14:paraId="65655D49">
            <w:pPr>
              <w:rPr>
                <w:sz w:val="22"/>
                <w:szCs w:val="28"/>
              </w:rPr>
            </w:pPr>
            <w:r>
              <w:rPr>
                <w:rFonts w:hint="eastAsia"/>
                <w:sz w:val="22"/>
                <w:szCs w:val="28"/>
              </w:rPr>
              <w:t>[注意：文献条目信息的书写需符合《写作与沟通课程文献注释规范》所规定的格式。如果列举文献为书籍，则应标出相应的篇章页码，而非仅仅列举整本书；如果使用的是网页、网络上的资料，其文献条目格式依照的是《规范》中的“7.电子文献”；如果使用的是期刊报纸上的文章，格式依照的是《规范》中“4.连续出版物”。这里要特别提示一下的是，知网等学术平台上收录的期刊文章大部分是纸质版本的电子化复制，因此引用时仍应当作纸质实体期刊而非网络资源来看待]</w:t>
            </w:r>
          </w:p>
          <w:p w14:paraId="3DEDA17E">
            <w:pPr>
              <w:rPr>
                <w:rFonts w:hint="eastAsia"/>
                <w:sz w:val="22"/>
                <w:szCs w:val="28"/>
              </w:rPr>
            </w:pPr>
          </w:p>
          <w:p w14:paraId="0C5A0E39">
            <w:pPr>
              <w:rPr>
                <w:sz w:val="22"/>
                <w:szCs w:val="28"/>
              </w:rPr>
            </w:pPr>
            <w:r>
              <w:rPr>
                <w:sz w:val="22"/>
                <w:szCs w:val="28"/>
              </w:rPr>
              <w:t xml:space="preserve">Kumiko Saito, “From Novels to Video Games: Romantic Love and Narrative Form in Japanese Visual Novels and Romance Adventure Games,” </w:t>
            </w:r>
            <w:r>
              <w:rPr>
                <w:i/>
                <w:iCs/>
                <w:sz w:val="22"/>
                <w:szCs w:val="28"/>
              </w:rPr>
              <w:t>Arts</w:t>
            </w:r>
            <w:r>
              <w:rPr>
                <w:sz w:val="22"/>
                <w:szCs w:val="28"/>
              </w:rPr>
              <w:t>, vol. 10, no. 3, 2021, art. 42.</w:t>
            </w:r>
          </w:p>
          <w:p w14:paraId="231EE932">
            <w:pPr>
              <w:rPr>
                <w:sz w:val="22"/>
                <w:szCs w:val="28"/>
              </w:rPr>
            </w:pPr>
            <w:r>
              <w:rPr>
                <w:rFonts w:hint="eastAsia"/>
                <w:sz w:val="22"/>
                <w:szCs w:val="28"/>
              </w:rPr>
              <w:t>这篇文章讨论了电子游戏中的恋爱与传统形式的恋爱的区别，提到</w:t>
            </w:r>
            <w:r>
              <w:rPr>
                <w:sz w:val="22"/>
                <w:szCs w:val="28"/>
              </w:rPr>
              <w:t>视觉小说让玩家参与亲密关系的形成，而不是单纯观看亲密关系。</w:t>
            </w:r>
            <w:r>
              <w:rPr>
                <w:rFonts w:hint="eastAsia"/>
                <w:sz w:val="22"/>
                <w:szCs w:val="28"/>
              </w:rPr>
              <w:t>这佐证了我前述视觉小说是有交互性的主要讨论亲密关系的媒介的观点。</w:t>
            </w:r>
          </w:p>
          <w:p w14:paraId="126BA02D">
            <w:pPr>
              <w:rPr>
                <w:rFonts w:hint="eastAsia"/>
                <w:sz w:val="22"/>
                <w:szCs w:val="28"/>
              </w:rPr>
            </w:pPr>
          </w:p>
          <w:p w14:paraId="551FEDDD">
            <w:pPr>
              <w:rPr>
                <w:sz w:val="22"/>
                <w:szCs w:val="28"/>
              </w:rPr>
            </w:pPr>
            <w:r>
              <w:rPr>
                <w:sz w:val="22"/>
                <w:szCs w:val="28"/>
              </w:rPr>
              <w:t xml:space="preserve">Donald Horton and R. Richard Wohl, “Mass Communication and Para-Social Interaction: Observations on Intimacy at a Distance,” </w:t>
            </w:r>
            <w:r>
              <w:rPr>
                <w:i/>
                <w:iCs/>
                <w:sz w:val="22"/>
                <w:szCs w:val="28"/>
              </w:rPr>
              <w:t>Psychiatry</w:t>
            </w:r>
            <w:r>
              <w:rPr>
                <w:sz w:val="22"/>
                <w:szCs w:val="28"/>
              </w:rPr>
              <w:t>, vol. 19, no. 3, 1956, pp. 215–229.</w:t>
            </w:r>
          </w:p>
          <w:p w14:paraId="14B03646">
            <w:pPr>
              <w:rPr>
                <w:sz w:val="22"/>
                <w:szCs w:val="28"/>
              </w:rPr>
            </w:pPr>
            <w:r>
              <w:rPr>
                <w:sz w:val="22"/>
                <w:szCs w:val="28"/>
              </w:rPr>
              <w:t>这篇文章提出了“拟社会互动”概念，讨论</w:t>
            </w:r>
            <w:r>
              <w:rPr>
                <w:rFonts w:hint="eastAsia"/>
                <w:sz w:val="22"/>
                <w:szCs w:val="28"/>
              </w:rPr>
              <w:t>观众</w:t>
            </w:r>
            <w:r>
              <w:rPr>
                <w:sz w:val="22"/>
                <w:szCs w:val="28"/>
              </w:rPr>
              <w:t>如何对</w:t>
            </w:r>
            <w:r>
              <w:rPr>
                <w:rFonts w:hint="eastAsia"/>
                <w:sz w:val="22"/>
                <w:szCs w:val="28"/>
              </w:rPr>
              <w:t>媒介上的虚拟</w:t>
            </w:r>
            <w:r>
              <w:rPr>
                <w:sz w:val="22"/>
                <w:szCs w:val="28"/>
              </w:rPr>
              <w:t>人物产生类似亲密关系的情感</w:t>
            </w:r>
            <w:r>
              <w:rPr>
                <w:rFonts w:hint="eastAsia"/>
                <w:sz w:val="22"/>
                <w:szCs w:val="28"/>
              </w:rPr>
              <w:t>现象</w:t>
            </w:r>
            <w:r>
              <w:rPr>
                <w:sz w:val="22"/>
                <w:szCs w:val="28"/>
              </w:rPr>
              <w:t>。本文可以帮助我分析玩家如何与虚拟角色形成</w:t>
            </w:r>
            <w:r>
              <w:rPr>
                <w:rFonts w:hint="eastAsia"/>
                <w:sz w:val="22"/>
                <w:szCs w:val="28"/>
              </w:rPr>
              <w:t>亲密关系</w:t>
            </w:r>
            <w:r>
              <w:rPr>
                <w:sz w:val="22"/>
                <w:szCs w:val="28"/>
              </w:rPr>
              <w:t>，并进一步区分这种由媒介构造和互动机制形成的关系，与现实生活中的人际关系之间的差异</w:t>
            </w:r>
            <w:r>
              <w:rPr>
                <w:rFonts w:hint="eastAsia"/>
                <w:sz w:val="22"/>
                <w:szCs w:val="28"/>
              </w:rPr>
              <w:t>。</w:t>
            </w:r>
          </w:p>
          <w:p w14:paraId="44D56129">
            <w:pPr>
              <w:rPr>
                <w:sz w:val="22"/>
                <w:szCs w:val="28"/>
              </w:rPr>
            </w:pPr>
          </w:p>
          <w:p w14:paraId="48FD46AC">
            <w:pPr>
              <w:rPr>
                <w:sz w:val="22"/>
                <w:szCs w:val="28"/>
              </w:rPr>
            </w:pPr>
            <w:r>
              <w:rPr>
                <w:sz w:val="22"/>
                <w:szCs w:val="28"/>
              </w:rPr>
              <w:t>八寻茂树：《符号恋爱的话语——电视游戏中的“欲愫”》，见邓剑编译：《探寻游戏王国里的宝藏：日本游戏批评文选》，上海：上海书店出版社，2020年，第172-201页。</w:t>
            </w:r>
          </w:p>
          <w:p w14:paraId="378D1A17">
            <w:pPr>
              <w:rPr>
                <w:sz w:val="22"/>
                <w:szCs w:val="28"/>
              </w:rPr>
            </w:pPr>
            <w:r>
              <w:rPr>
                <w:rFonts w:hint="eastAsia"/>
                <w:sz w:val="22"/>
                <w:szCs w:val="28"/>
              </w:rPr>
              <w:t>这篇文章讨论了</w:t>
            </w:r>
            <w:r>
              <w:rPr>
                <w:sz w:val="22"/>
                <w:szCs w:val="28"/>
              </w:rPr>
              <w:t>恋爱游戏中的对象</w:t>
            </w:r>
            <w:r>
              <w:rPr>
                <w:rFonts w:hint="eastAsia"/>
                <w:sz w:val="22"/>
                <w:szCs w:val="28"/>
              </w:rPr>
              <w:t>是否</w:t>
            </w:r>
            <w:r>
              <w:rPr>
                <w:sz w:val="22"/>
                <w:szCs w:val="28"/>
              </w:rPr>
              <w:t>完全等同于现实恋爱中的他者</w:t>
            </w:r>
            <w:r>
              <w:rPr>
                <w:rFonts w:hint="eastAsia"/>
                <w:sz w:val="22"/>
                <w:szCs w:val="28"/>
              </w:rPr>
              <w:t>。本文可以帮助我分析</w:t>
            </w:r>
            <w:r>
              <w:rPr>
                <w:sz w:val="22"/>
                <w:szCs w:val="28"/>
              </w:rPr>
              <w:t>视觉小说模拟的是恋爱</w:t>
            </w:r>
            <w:r>
              <w:rPr>
                <w:rFonts w:hint="eastAsia"/>
                <w:sz w:val="22"/>
                <w:szCs w:val="28"/>
              </w:rPr>
              <w:t>本身</w:t>
            </w:r>
            <w:r>
              <w:rPr>
                <w:sz w:val="22"/>
                <w:szCs w:val="28"/>
              </w:rPr>
              <w:t>，还是</w:t>
            </w:r>
            <w:r>
              <w:rPr>
                <w:rFonts w:hint="eastAsia"/>
                <w:sz w:val="22"/>
                <w:szCs w:val="28"/>
              </w:rPr>
              <w:t>仅仅</w:t>
            </w:r>
            <w:r>
              <w:rPr>
                <w:sz w:val="22"/>
                <w:szCs w:val="28"/>
              </w:rPr>
              <w:t>恋爱的某些</w:t>
            </w:r>
            <w:r>
              <w:rPr>
                <w:rFonts w:hint="eastAsia"/>
                <w:sz w:val="22"/>
                <w:szCs w:val="28"/>
              </w:rPr>
              <w:t>可控制的</w:t>
            </w:r>
            <w:r>
              <w:rPr>
                <w:sz w:val="22"/>
                <w:szCs w:val="28"/>
              </w:rPr>
              <w:t>结构</w:t>
            </w:r>
            <w:r>
              <w:rPr>
                <w:rFonts w:hint="eastAsia"/>
                <w:sz w:val="22"/>
                <w:szCs w:val="28"/>
              </w:rPr>
              <w:t>。</w:t>
            </w:r>
          </w:p>
          <w:p w14:paraId="6BBFAD16">
            <w:pPr>
              <w:rPr>
                <w:sz w:val="22"/>
                <w:szCs w:val="28"/>
              </w:rPr>
            </w:pPr>
          </w:p>
          <w:p w14:paraId="7260FAEC">
            <w:pPr>
              <w:rPr>
                <w:sz w:val="22"/>
                <w:szCs w:val="28"/>
              </w:rPr>
            </w:pPr>
            <w:r>
              <w:rPr>
                <w:sz w:val="22"/>
                <w:szCs w:val="28"/>
              </w:rPr>
              <w:t xml:space="preserve">Patrick W. Galbraith, </w:t>
            </w:r>
            <w:r>
              <w:rPr>
                <w:i/>
                <w:iCs/>
                <w:sz w:val="22"/>
                <w:szCs w:val="28"/>
              </w:rPr>
              <w:t>Otaku and the Struggle for Imagination in Japan</w:t>
            </w:r>
            <w:r>
              <w:rPr>
                <w:sz w:val="22"/>
                <w:szCs w:val="28"/>
              </w:rPr>
              <w:t>, Durham: Duke University Press, 2019, “Moe: An Affective Response to Fictional Characters,” pp. 76–126; “Maid Cafés: Relations with Fictional and Real Others in Spaces Between,” pp. 184–226.</w:t>
            </w:r>
          </w:p>
          <w:p w14:paraId="01ABFE8B">
            <w:pPr>
              <w:rPr>
                <w:sz w:val="22"/>
                <w:szCs w:val="28"/>
              </w:rPr>
            </w:pPr>
            <w:r>
              <w:rPr>
                <w:rFonts w:hint="eastAsia"/>
                <w:sz w:val="22"/>
                <w:szCs w:val="28"/>
              </w:rPr>
              <w:t>这本书的第三章讨论了玩家如何对虚拟角色形成情感反应，第五章讨论虚构他者和现实他者的关系，以及御宅族如何建立新的社会关系。本书可以帮助我分析视觉小说起到的社交中介作用。</w:t>
            </w:r>
          </w:p>
          <w:p w14:paraId="16A103E1">
            <w:pPr>
              <w:rPr>
                <w:sz w:val="22"/>
                <w:szCs w:val="28"/>
              </w:rPr>
            </w:pPr>
          </w:p>
          <w:p w14:paraId="43CEB79A">
            <w:pPr>
              <w:rPr>
                <w:sz w:val="22"/>
                <w:szCs w:val="28"/>
              </w:rPr>
            </w:pPr>
            <w:r>
              <w:rPr>
                <w:sz w:val="22"/>
                <w:szCs w:val="28"/>
              </w:rPr>
              <w:t>Jaye L. Derrick, Shira Gabriel and Kurt Hugenberg, “Social surrogacy: How favored television programs provide the experience of belonging,” Journal of Experimental Social Psychology, vol. 45, no. 2, 2009, pp. 352-362.</w:t>
            </w:r>
          </w:p>
          <w:p w14:paraId="253EFB44">
            <w:pPr>
              <w:rPr>
                <w:rFonts w:hint="eastAsia"/>
                <w:sz w:val="22"/>
                <w:szCs w:val="28"/>
              </w:rPr>
            </w:pPr>
            <w:r>
              <w:rPr>
                <w:rFonts w:hint="eastAsia"/>
                <w:sz w:val="22"/>
                <w:szCs w:val="28"/>
              </w:rPr>
              <w:t>这篇文章提出了社会替代假说，认为</w:t>
            </w:r>
            <w:r>
              <w:rPr>
                <w:sz w:val="22"/>
                <w:szCs w:val="28"/>
              </w:rPr>
              <w:t>媒介人物可能暂时承担一部分归属感功能。</w:t>
            </w:r>
            <w:r>
              <w:rPr>
                <w:rFonts w:hint="eastAsia"/>
                <w:sz w:val="22"/>
                <w:szCs w:val="28"/>
              </w:rPr>
              <w:t>本文可以帮助我分析视觉小说在陪伴方面对现实关系的代偿。</w:t>
            </w:r>
          </w:p>
          <w:p w14:paraId="1877F7DD">
            <w:pPr>
              <w:rPr>
                <w:sz w:val="22"/>
                <w:szCs w:val="28"/>
              </w:rPr>
            </w:pPr>
          </w:p>
          <w:p w14:paraId="17D9852C">
            <w:pPr>
              <w:rPr>
                <w:sz w:val="22"/>
                <w:szCs w:val="28"/>
              </w:rPr>
            </w:pPr>
            <w:r>
              <w:rPr>
                <w:sz w:val="22"/>
                <w:szCs w:val="28"/>
              </w:rPr>
              <w:t>Sarah Lutz, Frank M. Schneider, Sabine Reich, Michelle Schimmel, Hannah Oechler and Laura Beinlich, “Fictional friends and enemies as first aid after ostracism? Experimentally investigating the potential of para-/orthosocial relationships in belongingness need restoration and emotion regulation,” Human Communication Research, vol. 50, no. 3, 2024, pp. 338-353.</w:t>
            </w:r>
          </w:p>
          <w:p w14:paraId="154F6373">
            <w:pPr>
              <w:rPr>
                <w:sz w:val="22"/>
                <w:szCs w:val="28"/>
              </w:rPr>
            </w:pPr>
            <w:r>
              <w:rPr>
                <w:rFonts w:hint="eastAsia"/>
                <w:sz w:val="22"/>
                <w:szCs w:val="28"/>
              </w:rPr>
              <w:t>这篇文章探讨</w:t>
            </w:r>
            <w:r>
              <w:rPr>
                <w:sz w:val="22"/>
                <w:szCs w:val="28"/>
              </w:rPr>
              <w:t>人被社会排斥后，回想现实关系或者虚构角色关系，是否能够恢复归属感。</w:t>
            </w:r>
            <w:r>
              <w:rPr>
                <w:rFonts w:hint="eastAsia"/>
                <w:sz w:val="22"/>
                <w:szCs w:val="28"/>
              </w:rPr>
              <w:t>作者对社交替代品这一概念提出了反思，能够帮助我研究代偿、替代和共存的关系。</w:t>
            </w:r>
          </w:p>
          <w:p w14:paraId="23CE98E9">
            <w:pPr>
              <w:rPr>
                <w:sz w:val="22"/>
                <w:szCs w:val="28"/>
              </w:rPr>
            </w:pPr>
          </w:p>
          <w:p w14:paraId="3F27E451">
            <w:pPr>
              <w:rPr>
                <w:sz w:val="22"/>
                <w:szCs w:val="28"/>
              </w:rPr>
            </w:pPr>
            <w:commentRangeStart w:id="3"/>
            <w:r>
              <w:rPr>
                <w:rFonts w:hint="eastAsia"/>
                <w:sz w:val="22"/>
                <w:szCs w:val="28"/>
              </w:rPr>
              <w:t>（我使用了 AI 工具来查找相关文献，在编入作业前阅读了标题和摘要。）</w:t>
            </w:r>
            <w:commentRangeEnd w:id="3"/>
            <w:r>
              <w:commentReference w:id="3"/>
            </w:r>
          </w:p>
          <w:p w14:paraId="1A92A4C4">
            <w:pPr>
              <w:rPr>
                <w:rFonts w:hint="eastAsia"/>
                <w:sz w:val="22"/>
                <w:szCs w:val="28"/>
              </w:rPr>
            </w:pPr>
          </w:p>
        </w:tc>
      </w:tr>
    </w:tbl>
    <w:p w14:paraId="33D8C27F">
      <w:pPr>
        <w:rPr>
          <w:rFonts w:hint="eastAsia"/>
          <w:sz w:val="22"/>
          <w:szCs w:val="28"/>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浩宇(2023013096)" w:date="2026-10-07T16:23:45Z" w:initials="">
    <w:p w14:paraId="2E3DCC07">
      <w:pPr>
        <w:pStyle w:val="3"/>
        <w:rPr>
          <w:rFonts w:hint="eastAsia"/>
          <w:lang w:val="en-US" w:eastAsia="zh-CN"/>
        </w:rPr>
      </w:pPr>
      <w:r>
        <w:rPr>
          <w:rFonts w:hint="eastAsia"/>
          <w:lang w:val="en-US" w:eastAsia="zh-CN"/>
        </w:rPr>
        <w:t>这是基于游玩体验的直觉感受，很有进一步挖掘的空间。</w:t>
      </w:r>
    </w:p>
    <w:p w14:paraId="3B0117FB">
      <w:pPr>
        <w:pStyle w:val="3"/>
        <w:rPr>
          <w:rFonts w:hint="eastAsia"/>
          <w:lang w:val="en-US" w:eastAsia="zh-CN"/>
        </w:rPr>
      </w:pPr>
      <w:r>
        <w:rPr>
          <w:rFonts w:hint="eastAsia"/>
          <w:lang w:val="en-US" w:eastAsia="zh-CN"/>
        </w:rPr>
        <w:t>后续进一步尝试从不同角度进行探索，比如：媒介考古，这种现象的起源与发展；横向对比，其他游戏品类或艺术形式是否存在符号标签化的现象？视觉小说在这方面有何独特之处？寻找不同，是否所有视觉小说都存在这种现象？</w:t>
      </w:r>
    </w:p>
    <w:p w14:paraId="05C10951">
      <w:pPr>
        <w:pStyle w:val="3"/>
        <w:rPr>
          <w:rFonts w:hint="default"/>
          <w:lang w:val="en-US" w:eastAsia="zh-CN"/>
        </w:rPr>
      </w:pPr>
      <w:r>
        <w:rPr>
          <w:rFonts w:hint="eastAsia"/>
          <w:lang w:val="en-US" w:eastAsia="zh-CN"/>
        </w:rPr>
        <w:t>类似的探索可能会让你得到一些违背直觉的发现，这些发现对于从日常思维转向学术思维的写作是有帮助的。</w:t>
      </w:r>
    </w:p>
  </w:comment>
  <w:comment w:id="1" w:author="刘浩宇(2023013096)" w:date="2026-10-07T17:12:37Z" w:initials="">
    <w:p w14:paraId="6DDDDD25">
      <w:pPr>
        <w:pStyle w:val="3"/>
        <w:rPr>
          <w:rFonts w:hint="eastAsia"/>
          <w:lang w:val="en-US" w:eastAsia="zh-CN"/>
        </w:rPr>
      </w:pPr>
      <w:r>
        <w:rPr>
          <w:rFonts w:hint="eastAsia"/>
          <w:lang w:val="en-US" w:eastAsia="zh-CN"/>
        </w:rPr>
        <w:t>意识到现象的产生原因是多层次的，并且以特定的角度作为切入口，这是很重要的聚焦意识。</w:t>
      </w:r>
    </w:p>
    <w:p w14:paraId="54953E2A">
      <w:pPr>
        <w:pStyle w:val="3"/>
        <w:rPr>
          <w:rFonts w:hint="default"/>
          <w:lang w:val="en-US" w:eastAsia="zh-CN"/>
        </w:rPr>
      </w:pPr>
      <w:r>
        <w:rPr>
          <w:rFonts w:hint="eastAsia"/>
          <w:lang w:val="en-US" w:eastAsia="zh-CN"/>
        </w:rPr>
        <w:t>还需要注意，有些原因之间可能存在逻辑上的关联。</w:t>
      </w:r>
    </w:p>
  </w:comment>
  <w:comment w:id="2" w:author="刘浩宇(2023013096)" w:date="2026-10-07T17:17:43Z" w:initials="">
    <w:p w14:paraId="7DB6F7E8">
      <w:pPr>
        <w:pStyle w:val="3"/>
        <w:rPr>
          <w:rFonts w:hint="default"/>
          <w:lang w:val="en-US" w:eastAsia="zh-CN"/>
        </w:rPr>
      </w:pPr>
      <w:r>
        <w:rPr>
          <w:rFonts w:hint="eastAsia"/>
          <w:lang w:val="en-US" w:eastAsia="zh-CN"/>
        </w:rPr>
        <w:t>很有讨论空间的话题，但是还需要进一步聚焦，把想要探讨的核心对象、核心概念界定清楚。</w:t>
      </w:r>
    </w:p>
  </w:comment>
  <w:comment w:id="3" w:author="刘浩宇(2023013096)" w:date="2026-10-07T17:21:04Z" w:initials="">
    <w:p w14:paraId="1FF140F8">
      <w:pPr>
        <w:pStyle w:val="3"/>
        <w:rPr>
          <w:rFonts w:hint="default" w:eastAsiaTheme="minorEastAsia"/>
          <w:lang w:val="en-US" w:eastAsia="zh-CN"/>
        </w:rPr>
      </w:pPr>
      <w:r>
        <w:rPr>
          <w:rFonts w:hint="eastAsia"/>
          <w:lang w:val="en-US" w:eastAsia="zh-CN"/>
        </w:rPr>
        <w:t>态度很诚恳，但是注意</w:t>
      </w:r>
      <w:bookmarkStart w:id="4" w:name="_GoBack"/>
      <w:bookmarkEnd w:id="4"/>
      <w:r>
        <w:rPr>
          <w:rFonts w:hint="eastAsia"/>
          <w:lang w:val="en-US" w:eastAsia="zh-CN"/>
        </w:rPr>
        <w:t>在后续进行写作时，不可以完全用AI代替自己内化的阅读与思考。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C10951" w15:done="0"/>
  <w15:commentEx w15:paraId="54953E2A" w15:done="0"/>
  <w15:commentEx w15:paraId="7DB6F7E8" w15:done="0"/>
  <w15:commentEx w15:paraId="1FF140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767F1">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06E">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B3A806E">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95A26">
    <w:pPr>
      <w:pStyle w:val="5"/>
      <w:jc w:val="center"/>
      <w:rPr>
        <w:sz w:val="24"/>
        <w:szCs w:val="40"/>
      </w:rPr>
    </w:pPr>
    <w:r>
      <w:rPr>
        <w:rFonts w:hint="eastAsia"/>
        <w:sz w:val="24"/>
        <w:szCs w:val="40"/>
      </w:rPr>
      <w:t>写作与沟通·游戏与文化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67D82"/>
    <w:multiLevelType w:val="multilevel"/>
    <w:tmpl w:val="49C67D82"/>
    <w:lvl w:ilvl="0" w:tentative="0">
      <w:start w:val="1"/>
      <w:numFmt w:val="japaneseCounting"/>
      <w:lvlText w:val="%1、"/>
      <w:lvlJc w:val="left"/>
      <w:pPr>
        <w:ind w:left="550" w:hanging="5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浩宇(2023013096)">
    <w15:presenceInfo w15:providerId="WPS Office" w15:userId="7037832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Q5MGU4NzRmOTE4MTgxMzkxMDBlMmE3NGE4ZTRiZGIifQ=="/>
  </w:docVars>
  <w:rsids>
    <w:rsidRoot w:val="6CE2369E"/>
    <w:rsid w:val="00001432"/>
    <w:rsid w:val="000044F6"/>
    <w:rsid w:val="00020468"/>
    <w:rsid w:val="000470A6"/>
    <w:rsid w:val="0005782F"/>
    <w:rsid w:val="000634BF"/>
    <w:rsid w:val="000756EE"/>
    <w:rsid w:val="00085688"/>
    <w:rsid w:val="00086F61"/>
    <w:rsid w:val="000911CC"/>
    <w:rsid w:val="00092AE0"/>
    <w:rsid w:val="000B23FC"/>
    <w:rsid w:val="00103B55"/>
    <w:rsid w:val="001051D9"/>
    <w:rsid w:val="00145899"/>
    <w:rsid w:val="0015147C"/>
    <w:rsid w:val="00172B8E"/>
    <w:rsid w:val="0017364E"/>
    <w:rsid w:val="0017685A"/>
    <w:rsid w:val="00181894"/>
    <w:rsid w:val="001849B1"/>
    <w:rsid w:val="00190013"/>
    <w:rsid w:val="00190DAD"/>
    <w:rsid w:val="001957BE"/>
    <w:rsid w:val="001A5071"/>
    <w:rsid w:val="001B324D"/>
    <w:rsid w:val="001E029D"/>
    <w:rsid w:val="001F1F4A"/>
    <w:rsid w:val="00244444"/>
    <w:rsid w:val="0025705E"/>
    <w:rsid w:val="00267A4C"/>
    <w:rsid w:val="00273A62"/>
    <w:rsid w:val="002747E1"/>
    <w:rsid w:val="00282C1D"/>
    <w:rsid w:val="0029075B"/>
    <w:rsid w:val="00296572"/>
    <w:rsid w:val="002B4EB7"/>
    <w:rsid w:val="002C6AEC"/>
    <w:rsid w:val="002E3E35"/>
    <w:rsid w:val="002E78C6"/>
    <w:rsid w:val="002F702A"/>
    <w:rsid w:val="0030506E"/>
    <w:rsid w:val="00325197"/>
    <w:rsid w:val="00333D63"/>
    <w:rsid w:val="003426D8"/>
    <w:rsid w:val="0034335E"/>
    <w:rsid w:val="00363BFE"/>
    <w:rsid w:val="003701E8"/>
    <w:rsid w:val="0037025C"/>
    <w:rsid w:val="0037221B"/>
    <w:rsid w:val="00382B1A"/>
    <w:rsid w:val="00386C40"/>
    <w:rsid w:val="003A385A"/>
    <w:rsid w:val="003B0222"/>
    <w:rsid w:val="003B1591"/>
    <w:rsid w:val="003B4735"/>
    <w:rsid w:val="003D0821"/>
    <w:rsid w:val="003D1F73"/>
    <w:rsid w:val="003E071D"/>
    <w:rsid w:val="003E5637"/>
    <w:rsid w:val="00407B95"/>
    <w:rsid w:val="00415B4B"/>
    <w:rsid w:val="00431F32"/>
    <w:rsid w:val="00434D32"/>
    <w:rsid w:val="004441FA"/>
    <w:rsid w:val="0044472E"/>
    <w:rsid w:val="00454839"/>
    <w:rsid w:val="0045798B"/>
    <w:rsid w:val="00461D93"/>
    <w:rsid w:val="00474CBF"/>
    <w:rsid w:val="004829B4"/>
    <w:rsid w:val="00495D27"/>
    <w:rsid w:val="004A493D"/>
    <w:rsid w:val="004B1AEE"/>
    <w:rsid w:val="004C1123"/>
    <w:rsid w:val="004F65EC"/>
    <w:rsid w:val="004F66AE"/>
    <w:rsid w:val="005152AC"/>
    <w:rsid w:val="00524626"/>
    <w:rsid w:val="0055439B"/>
    <w:rsid w:val="00560027"/>
    <w:rsid w:val="00561BBA"/>
    <w:rsid w:val="00561E4E"/>
    <w:rsid w:val="00564FDD"/>
    <w:rsid w:val="00567EAD"/>
    <w:rsid w:val="00574DF9"/>
    <w:rsid w:val="005A0ECB"/>
    <w:rsid w:val="005A63A3"/>
    <w:rsid w:val="005B0A02"/>
    <w:rsid w:val="005D5013"/>
    <w:rsid w:val="005E5186"/>
    <w:rsid w:val="005F5333"/>
    <w:rsid w:val="00610D38"/>
    <w:rsid w:val="00611474"/>
    <w:rsid w:val="00624C91"/>
    <w:rsid w:val="006303C2"/>
    <w:rsid w:val="00635C60"/>
    <w:rsid w:val="00640C7A"/>
    <w:rsid w:val="006419C2"/>
    <w:rsid w:val="0065658C"/>
    <w:rsid w:val="0067233D"/>
    <w:rsid w:val="006867E6"/>
    <w:rsid w:val="006A3560"/>
    <w:rsid w:val="006B1A74"/>
    <w:rsid w:val="006C2DE2"/>
    <w:rsid w:val="006E0F31"/>
    <w:rsid w:val="006E325E"/>
    <w:rsid w:val="006E7CC5"/>
    <w:rsid w:val="006F576B"/>
    <w:rsid w:val="006F6FD9"/>
    <w:rsid w:val="00706EEF"/>
    <w:rsid w:val="00714D49"/>
    <w:rsid w:val="007257BC"/>
    <w:rsid w:val="00726269"/>
    <w:rsid w:val="007478D8"/>
    <w:rsid w:val="00751CAF"/>
    <w:rsid w:val="00763AEA"/>
    <w:rsid w:val="00777394"/>
    <w:rsid w:val="00787BC3"/>
    <w:rsid w:val="00795959"/>
    <w:rsid w:val="00795D63"/>
    <w:rsid w:val="007A5337"/>
    <w:rsid w:val="007C7D0C"/>
    <w:rsid w:val="007E2CE8"/>
    <w:rsid w:val="007E402B"/>
    <w:rsid w:val="007E46DB"/>
    <w:rsid w:val="007E7A91"/>
    <w:rsid w:val="007F3448"/>
    <w:rsid w:val="007F72ED"/>
    <w:rsid w:val="007F79D1"/>
    <w:rsid w:val="0080385F"/>
    <w:rsid w:val="00844FA5"/>
    <w:rsid w:val="0086769F"/>
    <w:rsid w:val="00871509"/>
    <w:rsid w:val="00874756"/>
    <w:rsid w:val="00885A61"/>
    <w:rsid w:val="00886BB0"/>
    <w:rsid w:val="008B20BF"/>
    <w:rsid w:val="008C3A5E"/>
    <w:rsid w:val="008C7EE6"/>
    <w:rsid w:val="008C7FC5"/>
    <w:rsid w:val="008E00C1"/>
    <w:rsid w:val="008E44FC"/>
    <w:rsid w:val="008F63F3"/>
    <w:rsid w:val="008F65B3"/>
    <w:rsid w:val="00903985"/>
    <w:rsid w:val="009206AC"/>
    <w:rsid w:val="0092793C"/>
    <w:rsid w:val="00961EB2"/>
    <w:rsid w:val="009A5F6E"/>
    <w:rsid w:val="009A7B74"/>
    <w:rsid w:val="009C0634"/>
    <w:rsid w:val="009C394D"/>
    <w:rsid w:val="009D1031"/>
    <w:rsid w:val="009D5C40"/>
    <w:rsid w:val="009E0F8D"/>
    <w:rsid w:val="009E3662"/>
    <w:rsid w:val="009E6D6F"/>
    <w:rsid w:val="009F0318"/>
    <w:rsid w:val="009F0EB6"/>
    <w:rsid w:val="009F4464"/>
    <w:rsid w:val="00A1262A"/>
    <w:rsid w:val="00A2214E"/>
    <w:rsid w:val="00A24F14"/>
    <w:rsid w:val="00A40FC5"/>
    <w:rsid w:val="00A9411C"/>
    <w:rsid w:val="00A97D65"/>
    <w:rsid w:val="00AA1956"/>
    <w:rsid w:val="00AA365E"/>
    <w:rsid w:val="00AB7CD6"/>
    <w:rsid w:val="00AD1139"/>
    <w:rsid w:val="00AD1B70"/>
    <w:rsid w:val="00AE3E3E"/>
    <w:rsid w:val="00AE571D"/>
    <w:rsid w:val="00B221EE"/>
    <w:rsid w:val="00B25315"/>
    <w:rsid w:val="00B306C8"/>
    <w:rsid w:val="00B3359B"/>
    <w:rsid w:val="00B354FD"/>
    <w:rsid w:val="00B53811"/>
    <w:rsid w:val="00B555DE"/>
    <w:rsid w:val="00B86D48"/>
    <w:rsid w:val="00B9334C"/>
    <w:rsid w:val="00BC0037"/>
    <w:rsid w:val="00BD52AB"/>
    <w:rsid w:val="00BF2180"/>
    <w:rsid w:val="00BF730C"/>
    <w:rsid w:val="00C3051C"/>
    <w:rsid w:val="00C31933"/>
    <w:rsid w:val="00C3332E"/>
    <w:rsid w:val="00C55CDB"/>
    <w:rsid w:val="00C61FE5"/>
    <w:rsid w:val="00C63FF1"/>
    <w:rsid w:val="00C640E9"/>
    <w:rsid w:val="00C67781"/>
    <w:rsid w:val="00C72346"/>
    <w:rsid w:val="00C74A9F"/>
    <w:rsid w:val="00C8764F"/>
    <w:rsid w:val="00CA1C2D"/>
    <w:rsid w:val="00CA679F"/>
    <w:rsid w:val="00CB2665"/>
    <w:rsid w:val="00CD110D"/>
    <w:rsid w:val="00CF3727"/>
    <w:rsid w:val="00CF5F9B"/>
    <w:rsid w:val="00D1043B"/>
    <w:rsid w:val="00D13361"/>
    <w:rsid w:val="00D171CE"/>
    <w:rsid w:val="00D31BF9"/>
    <w:rsid w:val="00D536FF"/>
    <w:rsid w:val="00D53F7D"/>
    <w:rsid w:val="00D60E5D"/>
    <w:rsid w:val="00D63F41"/>
    <w:rsid w:val="00D65056"/>
    <w:rsid w:val="00D71EDC"/>
    <w:rsid w:val="00D748D5"/>
    <w:rsid w:val="00D93084"/>
    <w:rsid w:val="00DA0AD0"/>
    <w:rsid w:val="00DA14D4"/>
    <w:rsid w:val="00DA4817"/>
    <w:rsid w:val="00DD0A2A"/>
    <w:rsid w:val="00DD4235"/>
    <w:rsid w:val="00DD6AC4"/>
    <w:rsid w:val="00E01DFF"/>
    <w:rsid w:val="00E06389"/>
    <w:rsid w:val="00E1453E"/>
    <w:rsid w:val="00E172BD"/>
    <w:rsid w:val="00E34355"/>
    <w:rsid w:val="00E54AA3"/>
    <w:rsid w:val="00E67683"/>
    <w:rsid w:val="00E7433E"/>
    <w:rsid w:val="00E94412"/>
    <w:rsid w:val="00EA0641"/>
    <w:rsid w:val="00EB0559"/>
    <w:rsid w:val="00EB0799"/>
    <w:rsid w:val="00EB15AF"/>
    <w:rsid w:val="00EB17F6"/>
    <w:rsid w:val="00EC2CC9"/>
    <w:rsid w:val="00EC60D2"/>
    <w:rsid w:val="00EE3152"/>
    <w:rsid w:val="00EF746D"/>
    <w:rsid w:val="00F02E72"/>
    <w:rsid w:val="00F23BE0"/>
    <w:rsid w:val="00F47245"/>
    <w:rsid w:val="00F52929"/>
    <w:rsid w:val="00FA1187"/>
    <w:rsid w:val="00FB2897"/>
    <w:rsid w:val="00FB3E20"/>
    <w:rsid w:val="00FF07AD"/>
    <w:rsid w:val="01C23082"/>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character" w:default="1" w:styleId="8">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99"/>
    <w:pPr>
      <w:ind w:firstLine="420" w:firstLineChars="200"/>
    </w:pPr>
  </w:style>
  <w:style w:type="character" w:customStyle="1" w:styleId="10">
    <w:name w:val="标题 1 字符"/>
    <w:basedOn w:val="8"/>
    <w:link w:val="2"/>
    <w:qFormat/>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3250</Words>
  <Characters>4129</Characters>
  <Lines>31</Lines>
  <Paragraphs>8</Paragraphs>
  <TotalTime>3160</TotalTime>
  <ScaleCrop>false</ScaleCrop>
  <LinksUpToDate>false</LinksUpToDate>
  <CharactersWithSpaces>4314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2026-09-24T06:06:00Z</dcterms:created>
  <dc:creator>程祥钰</dc:creator>
  <cp:lastModifiedBy>刘浩宇(2023013096)</cp:lastModifiedBy>
  <dcterms:modified xsi:type="dcterms:W3CDTF">2026-10-07T09:45:03Z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56A1C8B066C24B958194D46260484DDE_13</vt:lpwstr>
  </property>
  <property fmtid="{D5CDD505-2E9C-101B-9397-08002B2CF9AE}" pid="4" name="KSOTemplateDocerSaveRecord">
    <vt:lpwstr>eyJoZGlkIjoiZTFkYjBiNDcxMWZjNzQzZjE0YjJmN2ZiM2Q0MWI3MTEiLCJ1c2VySWQiOiIxNjg2NzU5MzA4In0=</vt:lpwstr>
  </property>
</Properties>
</file>