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人脸识别算法主要分为2个步骤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人脸检测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人脸检测算法使用为MTCNN人脸检测，MTCNN其实可以看作为一种人脸的目标检测算法，其中主要有3个网络，分别为P-NET，R-NET，O-NET，分别有三个stage: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Stage 1：使用P-Net是一个全卷积网络，用来生成候选窗和边框回归向量(bounding box regression vectors)。使用Bounding box regression的方法来校正这些候选窗，使用非极大值抑制（NMS）合并重叠的候选框。全卷积网络和Faster R-CNN中的RPN一脉相承。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Stage 2：使用R-Net改善候选窗。将通过P-Net的候选窗输入R-Net中，拒绝掉大部分false的窗口，继续使用Bounding box regression和NMS合并。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   Stage 3：最后使用O-Net输出最终的人脸框和特征点位置。和第二步类似，但是不同的是生成5个特征点位置。</w:t>
      </w:r>
    </w:p>
    <w:p>
      <w:pPr>
        <w:widowControl w:val="0"/>
        <w:numPr>
          <w:numId w:val="0"/>
        </w:numPr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人脸对比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人脸对比的基础算法为faceNet，主要方式为首先将图片传入到CNN中进行一系列的卷积池化操作，但是和传统的CNN不一样，去掉了最后的softmax层，而是保留到128纬度的特征序列，然后将另一张图片同样经过一次CNN获得一组特征序列，最后将两组特征序列使用欧式距离是否达到阈值</w:t>
      </w:r>
      <w:bookmarkStart w:id="0" w:name="_GoBack"/>
      <w:bookmarkEnd w:id="0"/>
      <w:r>
        <w:rPr>
          <w:rFonts w:hint="eastAsia" w:eastAsia="宋体"/>
          <w:lang w:val="en-US" w:eastAsia="zh-CN"/>
        </w:rPr>
        <w:t>来判断是否相似。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EF0D4D"/>
    <w:multiLevelType w:val="singleLevel"/>
    <w:tmpl w:val="DEEF0D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BC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tomcat</cp:lastModifiedBy>
  <dcterms:modified xsi:type="dcterms:W3CDTF">2020-09-07T17:31:18Z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