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2200"/>
        <w:jc w:val="center"/>
      </w:pPr>
      <w:r>
        <w:t>森林山火智能应急系统三周实施方案</w:t>
      </w:r>
    </w:p>
    <w:p>
      <w:pPr>
        <w:spacing w:before="360"/>
        <w:jc w:val="center"/>
      </w:pPr>
      <w:r>
        <w:rPr>
          <w:rFonts w:ascii="Microsoft YaHei" w:hAnsi="Microsoft YaHei" w:eastAsia="Microsoft YaHei"/>
          <w:sz w:val="28"/>
        </w:rPr>
        <w:t>真实地理背景  模拟卫星观测  多源证据融合</w:t>
      </w:r>
    </w:p>
    <w:p>
      <w:pPr>
        <w:spacing w:before="1700"/>
        <w:jc w:val="center"/>
      </w:pPr>
      <w:r>
        <w:rPr>
          <w:sz w:val="24"/>
        </w:rPr>
        <w:t>GIS 综合实习选题 8</w:t>
      </w:r>
    </w:p>
    <w:p>
      <w:pPr>
        <w:jc w:val="center"/>
      </w:pPr>
      <w:r>
        <w:rPr>
          <w:color w:val="5A5A5A"/>
          <w:sz w:val="21"/>
        </w:rPr>
        <w:t>版本 1.0  2026年9月</w:t>
      </w:r>
    </w:p>
    <w:p>
      <w:r>
        <w:br w:type="page"/>
      </w:r>
    </w:p>
    <w:p>
      <w:pPr>
        <w:pStyle w:val="Heading1"/>
        <w:keepNext/>
      </w:pPr>
      <w:r>
        <w:t>一 方案结论</w:t>
      </w:r>
    </w:p>
    <w:p>
      <w:r>
        <w:t>本方案合并“真实历史案例验证”和“模拟观测驱动识别”两条路线。研究区改为美国加利福尼亚州 2021 年 Dixie Fire 起火早期局部区域，以公开真实地形、道路、土地覆盖和灾后边界作为地理背景及评价依据；系统运行时输入的是模拟卫星观测栅格，火点识别算法不能读取预设坐标，必须从异常像元中计算疑似火点，再结合传感器和无人机证据生成可信火点。</w:t>
      </w:r>
    </w:p>
    <w:p>
      <w:r>
        <w:t>三周开发只覆盖一个约 20 至 30 千米见方的局部区域和一条端到端演示链路。当前 Vue、Cesium、FastAPI、PostGIS 和 ForeFire 架构继续使用，不更换前端框架，不另建第二套蔓延模型。</w:t>
      </w:r>
    </w:p>
    <w:p>
      <w:r>
        <w:rPr>
          <w:b/>
        </w:rPr>
        <w:t>核心原则：</w:t>
      </w:r>
      <w:r>
        <w:t>真实数据提供空间背景，模拟数据提供未知观测，隐藏真值只用于事后评价，最终过火边界不得进入识别和预测过程。</w:t>
      </w:r>
    </w:p>
    <w:p>
      <w:pPr>
        <w:pStyle w:val="Heading1"/>
        <w:keepNext/>
      </w:pPr>
      <w:r>
        <w:t>二 研究区与实验设计</w:t>
      </w:r>
    </w:p>
    <w:p>
      <w:pPr>
        <w:pStyle w:val="Heading2"/>
        <w:keepNext/>
      </w:pPr>
      <w:r>
        <w:t>1 研究区选择</w:t>
      </w:r>
    </w:p>
    <w:p>
      <w:r>
        <w:t>主研究区选择 Dixie Fire 于 2021 年 7 月 13 日起火的 Cresta Dam 附近区域。USGS 已公开该事件的 Landsat 前后影像，MTBS 提供过火边界和燃烧严重度产品，美国区域还具备连续的高程、燃料、道路和气象资料，因此比临时拼接中国案例更容易在三周内形成可重复的数据与评价闭环。</w:t>
      </w:r>
    </w:p>
    <w:p>
      <w:r>
        <w:t>研究区不覆盖整个 Dixie Fire。第一周根据可用影像、道路和居民点位置确定一个约 20 至 30 千米见方的矩形范围；Cesium 仍显示全球地球，但业务图层只在该区域及少量支援缓冲区内出现。</w:t>
      </w:r>
    </w:p>
    <w:p>
      <w:pPr>
        <w:pStyle w:val="Heading2"/>
        <w:keepNext/>
      </w:pPr>
      <w:r>
        <w:t>2 真实数据与模拟数据的分工</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cantSplit/>
        </w:trPr>
        <w:tc>
          <w:tcPr>
            <w:tcW w:type="dxa" w:w="1440"/>
            <w:shd w:fill="1F4E78"/>
            <w:tcMar>
              <w:top w:w="100" w:type="dxa"/>
              <w:start w:w="120" w:type="dxa"/>
              <w:bottom w:w="100" w:type="dxa"/>
              <w:end w:w="120" w:type="dxa"/>
            </w:tcMar>
            <w:vAlign w:val="center"/>
          </w:tcPr>
          <w:p>
            <w:pPr>
              <w:jc w:val="center"/>
            </w:pPr>
            <w:r>
              <w:rPr>
                <w:rFonts w:ascii="Microsoft YaHei" w:hAnsi="Microsoft YaHei" w:eastAsia="Microsoft YaHei"/>
                <w:b/>
                <w:color w:val="FFFFFF"/>
                <w:sz w:val="19"/>
              </w:rPr>
              <w:t>数据性质</w:t>
            </w:r>
          </w:p>
        </w:tc>
        <w:tc>
          <w:tcPr>
            <w:tcW w:type="dxa" w:w="2880"/>
            <w:shd w:fill="1F4E78"/>
            <w:tcMar>
              <w:top w:w="100" w:type="dxa"/>
              <w:start w:w="120" w:type="dxa"/>
              <w:bottom w:w="100" w:type="dxa"/>
              <w:end w:w="120" w:type="dxa"/>
            </w:tcMar>
            <w:vAlign w:val="center"/>
          </w:tcPr>
          <w:p>
            <w:pPr>
              <w:jc w:val="center"/>
            </w:pPr>
            <w:r>
              <w:rPr>
                <w:rFonts w:ascii="Microsoft YaHei" w:hAnsi="Microsoft YaHei" w:eastAsia="Microsoft YaHei"/>
                <w:b/>
                <w:color w:val="FFFFFF"/>
                <w:sz w:val="19"/>
              </w:rPr>
              <w:t>包含内容</w:t>
            </w:r>
          </w:p>
        </w:tc>
        <w:tc>
          <w:tcPr>
            <w:tcW w:type="dxa" w:w="3528"/>
            <w:shd w:fill="1F4E78"/>
            <w:tcMar>
              <w:top w:w="100" w:type="dxa"/>
              <w:start w:w="120" w:type="dxa"/>
              <w:bottom w:w="100" w:type="dxa"/>
              <w:end w:w="120" w:type="dxa"/>
            </w:tcMar>
            <w:vAlign w:val="center"/>
          </w:tcPr>
          <w:p>
            <w:pPr>
              <w:jc w:val="center"/>
            </w:pPr>
            <w:r>
              <w:rPr>
                <w:rFonts w:ascii="Microsoft YaHei" w:hAnsi="Microsoft YaHei" w:eastAsia="Microsoft YaHei"/>
                <w:b/>
                <w:color w:val="FFFFFF"/>
                <w:sz w:val="19"/>
              </w:rPr>
              <w:t>在系统中的用途</w:t>
            </w:r>
          </w:p>
        </w:tc>
        <w:tc>
          <w:tcPr>
            <w:tcW w:type="dxa" w:w="1944"/>
            <w:shd w:fill="1F4E78"/>
            <w:tcMar>
              <w:top w:w="100" w:type="dxa"/>
              <w:start w:w="120" w:type="dxa"/>
              <w:bottom w:w="100" w:type="dxa"/>
              <w:end w:w="120" w:type="dxa"/>
            </w:tcMar>
            <w:vAlign w:val="center"/>
          </w:tcPr>
          <w:p>
            <w:pPr>
              <w:jc w:val="center"/>
            </w:pPr>
            <w:r>
              <w:rPr>
                <w:rFonts w:ascii="Microsoft YaHei" w:hAnsi="Microsoft YaHei" w:eastAsia="Microsoft YaHei"/>
                <w:b/>
                <w:color w:val="FFFFFF"/>
                <w:sz w:val="19"/>
              </w:rPr>
              <w:t>是否进入火点识别</w:t>
            </w:r>
          </w:p>
        </w:tc>
      </w:tr>
      <w:tr>
        <w:trPr>
          <w:cantSplit/>
        </w:trPr>
        <w:tc>
          <w:tcPr>
            <w:tcW w:type="dxa" w:w="1440"/>
            <w:tcMar>
              <w:top w:w="100" w:type="dxa"/>
              <w:start w:w="120" w:type="dxa"/>
              <w:bottom w:w="100" w:type="dxa"/>
              <w:end w:w="120" w:type="dxa"/>
            </w:tcMar>
            <w:vAlign w:val="center"/>
          </w:tcPr>
          <w:p>
            <w:pPr>
              <w:spacing w:after="0" w:line="276" w:lineRule="auto"/>
              <w:jc w:val="center"/>
            </w:pPr>
            <w:r>
              <w:rPr>
                <w:rFonts w:ascii="Microsoft YaHei" w:hAnsi="Microsoft YaHei" w:eastAsia="Microsoft YaHei"/>
                <w:sz w:val="18"/>
              </w:rPr>
              <w:t>真实背景</w:t>
            </w:r>
          </w:p>
        </w:tc>
        <w:tc>
          <w:tcPr>
            <w:tcW w:type="dxa" w:w="2880"/>
            <w:tcMar>
              <w:top w:w="100" w:type="dxa"/>
              <w:start w:w="120" w:type="dxa"/>
              <w:bottom w:w="100" w:type="dxa"/>
              <w:end w:w="120" w:type="dxa"/>
            </w:tcMar>
            <w:vAlign w:val="center"/>
          </w:tcPr>
          <w:p>
            <w:pPr>
              <w:spacing w:after="0" w:line="276" w:lineRule="auto"/>
            </w:pPr>
            <w:r>
              <w:rPr>
                <w:rFonts w:ascii="Microsoft YaHei" w:hAnsi="Microsoft YaHei" w:eastAsia="Microsoft YaHei"/>
                <w:sz w:val="18"/>
              </w:rPr>
              <w:t>Landsat底图、DEM、燃料、道路、居民点</w:t>
            </w:r>
          </w:p>
        </w:tc>
        <w:tc>
          <w:tcPr>
            <w:tcW w:type="dxa" w:w="3528"/>
            <w:tcMar>
              <w:top w:w="100" w:type="dxa"/>
              <w:start w:w="120" w:type="dxa"/>
              <w:bottom w:w="100" w:type="dxa"/>
              <w:end w:w="120" w:type="dxa"/>
            </w:tcMar>
            <w:vAlign w:val="center"/>
          </w:tcPr>
          <w:p>
            <w:pPr>
              <w:spacing w:after="0" w:line="276" w:lineRule="auto"/>
            </w:pPr>
            <w:r>
              <w:rPr>
                <w:rFonts w:ascii="Microsoft YaHei" w:hAnsi="Microsoft YaHei" w:eastAsia="Microsoft YaHei"/>
                <w:sz w:val="18"/>
              </w:rPr>
              <w:t>提供真实空间环境和分析条件</w:t>
            </w:r>
          </w:p>
        </w:tc>
        <w:tc>
          <w:tcPr>
            <w:tcW w:type="dxa" w:w="1944"/>
            <w:tcMar>
              <w:top w:w="100" w:type="dxa"/>
              <w:start w:w="120" w:type="dxa"/>
              <w:bottom w:w="100" w:type="dxa"/>
              <w:end w:w="120" w:type="dxa"/>
            </w:tcMar>
            <w:vAlign w:val="center"/>
          </w:tcPr>
          <w:p>
            <w:pPr>
              <w:spacing w:after="0" w:line="276" w:lineRule="auto"/>
            </w:pPr>
            <w:r>
              <w:rPr>
                <w:rFonts w:ascii="Microsoft YaHei" w:hAnsi="Microsoft YaHei" w:eastAsia="Microsoft YaHei"/>
                <w:sz w:val="18"/>
              </w:rPr>
              <w:t>仅背景波段参与</w:t>
            </w:r>
          </w:p>
        </w:tc>
      </w:tr>
      <w:tr>
        <w:trPr>
          <w:cantSplit/>
        </w:trPr>
        <w:tc>
          <w:tcPr>
            <w:tcW w:type="dxa" w:w="1440"/>
            <w:tcMar>
              <w:top w:w="100" w:type="dxa"/>
              <w:start w:w="120" w:type="dxa"/>
              <w:bottom w:w="100" w:type="dxa"/>
              <w:end w:w="120" w:type="dxa"/>
            </w:tcMar>
            <w:vAlign w:val="center"/>
            <w:shd w:fill="F3F6F9"/>
          </w:tcPr>
          <w:p>
            <w:pPr>
              <w:spacing w:after="0" w:line="276" w:lineRule="auto"/>
              <w:jc w:val="center"/>
            </w:pPr>
            <w:r>
              <w:rPr>
                <w:rFonts w:ascii="Microsoft YaHei" w:hAnsi="Microsoft YaHei" w:eastAsia="Microsoft YaHei"/>
                <w:sz w:val="18"/>
              </w:rPr>
              <w:t>模拟观测</w:t>
            </w:r>
          </w:p>
        </w:tc>
        <w:tc>
          <w:tcPr>
            <w:tcW w:type="dxa" w:w="2880"/>
            <w:tcMar>
              <w:top w:w="100" w:type="dxa"/>
              <w:start w:w="120" w:type="dxa"/>
              <w:bottom w:w="100" w:type="dxa"/>
              <w:end w:w="120" w:type="dxa"/>
            </w:tcMar>
            <w:vAlign w:val="center"/>
            <w:shd w:fill="F3F6F9"/>
          </w:tcPr>
          <w:p>
            <w:pPr>
              <w:spacing w:after="0" w:line="276" w:lineRule="auto"/>
            </w:pPr>
            <w:r>
              <w:rPr>
                <w:rFonts w:ascii="Microsoft YaHei" w:hAnsi="Microsoft YaHei" w:eastAsia="Microsoft YaHei"/>
                <w:sz w:val="18"/>
              </w:rPr>
              <w:t>热异常、短波红外异常、云掩膜、随机噪声</w:t>
            </w:r>
          </w:p>
        </w:tc>
        <w:tc>
          <w:tcPr>
            <w:tcW w:type="dxa" w:w="3528"/>
            <w:tcMar>
              <w:top w:w="100" w:type="dxa"/>
              <w:start w:w="120" w:type="dxa"/>
              <w:bottom w:w="100" w:type="dxa"/>
              <w:end w:w="120" w:type="dxa"/>
            </w:tcMar>
            <w:vAlign w:val="center"/>
            <w:shd w:fill="F3F6F9"/>
          </w:tcPr>
          <w:p>
            <w:pPr>
              <w:spacing w:after="0" w:line="276" w:lineRule="auto"/>
            </w:pPr>
            <w:r>
              <w:rPr>
                <w:rFonts w:ascii="Microsoft YaHei" w:hAnsi="Microsoft YaHei" w:eastAsia="Microsoft YaHei"/>
                <w:sz w:val="18"/>
              </w:rPr>
              <w:t>作为卫星火情识别的主要输入</w:t>
            </w:r>
          </w:p>
        </w:tc>
        <w:tc>
          <w:tcPr>
            <w:tcW w:type="dxa" w:w="1944"/>
            <w:tcMar>
              <w:top w:w="100" w:type="dxa"/>
              <w:start w:w="120" w:type="dxa"/>
              <w:bottom w:w="100" w:type="dxa"/>
              <w:end w:w="120" w:type="dxa"/>
            </w:tcMar>
            <w:vAlign w:val="center"/>
            <w:shd w:fill="F3F6F9"/>
          </w:tcPr>
          <w:p>
            <w:pPr>
              <w:spacing w:after="0" w:line="276" w:lineRule="auto"/>
            </w:pPr>
            <w:r>
              <w:rPr>
                <w:rFonts w:ascii="Microsoft YaHei" w:hAnsi="Microsoft YaHei" w:eastAsia="Microsoft YaHei"/>
                <w:sz w:val="18"/>
              </w:rPr>
              <w:t>是</w:t>
            </w:r>
          </w:p>
        </w:tc>
      </w:tr>
      <w:tr>
        <w:trPr>
          <w:cantSplit/>
        </w:trPr>
        <w:tc>
          <w:tcPr>
            <w:tcW w:type="dxa" w:w="1440"/>
            <w:tcMar>
              <w:top w:w="100" w:type="dxa"/>
              <w:start w:w="120" w:type="dxa"/>
              <w:bottom w:w="100" w:type="dxa"/>
              <w:end w:w="120" w:type="dxa"/>
            </w:tcMar>
            <w:vAlign w:val="center"/>
          </w:tcPr>
          <w:p>
            <w:pPr>
              <w:spacing w:after="0" w:line="276" w:lineRule="auto"/>
              <w:jc w:val="center"/>
            </w:pPr>
            <w:r>
              <w:rPr>
                <w:rFonts w:ascii="Microsoft YaHei" w:hAnsi="Microsoft YaHei" w:eastAsia="Microsoft YaHei"/>
                <w:sz w:val="18"/>
              </w:rPr>
              <w:t>模拟复核</w:t>
            </w:r>
          </w:p>
        </w:tc>
        <w:tc>
          <w:tcPr>
            <w:tcW w:type="dxa" w:w="2880"/>
            <w:tcMar>
              <w:top w:w="100" w:type="dxa"/>
              <w:start w:w="120" w:type="dxa"/>
              <w:bottom w:w="100" w:type="dxa"/>
              <w:end w:w="120" w:type="dxa"/>
            </w:tcMar>
            <w:vAlign w:val="center"/>
          </w:tcPr>
          <w:p>
            <w:pPr>
              <w:spacing w:after="0" w:line="276" w:lineRule="auto"/>
            </w:pPr>
            <w:r>
              <w:rPr>
                <w:rFonts w:ascii="Microsoft YaHei" w:hAnsi="Microsoft YaHei" w:eastAsia="Microsoft YaHei"/>
                <w:sz w:val="18"/>
              </w:rPr>
              <w:t>传感器时序、无人机图像或检测结果</w:t>
            </w:r>
          </w:p>
        </w:tc>
        <w:tc>
          <w:tcPr>
            <w:tcW w:type="dxa" w:w="3528"/>
            <w:tcMar>
              <w:top w:w="100" w:type="dxa"/>
              <w:start w:w="120" w:type="dxa"/>
              <w:bottom w:w="100" w:type="dxa"/>
              <w:end w:w="120" w:type="dxa"/>
            </w:tcMar>
            <w:vAlign w:val="center"/>
          </w:tcPr>
          <w:p>
            <w:pPr>
              <w:spacing w:after="0" w:line="276" w:lineRule="auto"/>
            </w:pPr>
            <w:r>
              <w:rPr>
                <w:rFonts w:ascii="Microsoft YaHei" w:hAnsi="Microsoft YaHei" w:eastAsia="Microsoft YaHei"/>
                <w:sz w:val="18"/>
              </w:rPr>
              <w:t>验证并修正卫星候选位置</w:t>
            </w:r>
          </w:p>
        </w:tc>
        <w:tc>
          <w:tcPr>
            <w:tcW w:type="dxa" w:w="1944"/>
            <w:tcMar>
              <w:top w:w="100" w:type="dxa"/>
              <w:start w:w="120" w:type="dxa"/>
              <w:bottom w:w="100" w:type="dxa"/>
              <w:end w:w="120" w:type="dxa"/>
            </w:tcMar>
            <w:vAlign w:val="center"/>
          </w:tcPr>
          <w:p>
            <w:pPr>
              <w:spacing w:after="0" w:line="276" w:lineRule="auto"/>
            </w:pPr>
            <w:r>
              <w:rPr>
                <w:rFonts w:ascii="Microsoft YaHei" w:hAnsi="Microsoft YaHei" w:eastAsia="Microsoft YaHei"/>
                <w:sz w:val="18"/>
              </w:rPr>
              <w:t>进入证据融合</w:t>
            </w:r>
          </w:p>
        </w:tc>
      </w:tr>
      <w:tr>
        <w:trPr>
          <w:cantSplit/>
        </w:trPr>
        <w:tc>
          <w:tcPr>
            <w:tcW w:type="dxa" w:w="1440"/>
            <w:tcMar>
              <w:top w:w="100" w:type="dxa"/>
              <w:start w:w="120" w:type="dxa"/>
              <w:bottom w:w="100" w:type="dxa"/>
              <w:end w:w="120" w:type="dxa"/>
            </w:tcMar>
            <w:vAlign w:val="center"/>
            <w:shd w:fill="F3F6F9"/>
          </w:tcPr>
          <w:p>
            <w:pPr>
              <w:spacing w:after="0" w:line="276" w:lineRule="auto"/>
              <w:jc w:val="center"/>
            </w:pPr>
            <w:r>
              <w:rPr>
                <w:rFonts w:ascii="Microsoft YaHei" w:hAnsi="Microsoft YaHei" w:eastAsia="Microsoft YaHei"/>
                <w:sz w:val="18"/>
              </w:rPr>
              <w:t>隐藏真值</w:t>
            </w:r>
          </w:p>
        </w:tc>
        <w:tc>
          <w:tcPr>
            <w:tcW w:type="dxa" w:w="2880"/>
            <w:tcMar>
              <w:top w:w="100" w:type="dxa"/>
              <w:start w:w="120" w:type="dxa"/>
              <w:bottom w:w="100" w:type="dxa"/>
              <w:end w:w="120" w:type="dxa"/>
            </w:tcMar>
            <w:vAlign w:val="center"/>
            <w:shd w:fill="F3F6F9"/>
          </w:tcPr>
          <w:p>
            <w:pPr>
              <w:spacing w:after="0" w:line="276" w:lineRule="auto"/>
            </w:pPr>
            <w:r>
              <w:rPr>
                <w:rFonts w:ascii="Microsoft YaHei" w:hAnsi="Microsoft YaHei" w:eastAsia="Microsoft YaHei"/>
                <w:sz w:val="18"/>
              </w:rPr>
              <w:t>注入异常的真实中心和范围</w:t>
            </w:r>
          </w:p>
        </w:tc>
        <w:tc>
          <w:tcPr>
            <w:tcW w:type="dxa" w:w="3528"/>
            <w:tcMar>
              <w:top w:w="100" w:type="dxa"/>
              <w:start w:w="120" w:type="dxa"/>
              <w:bottom w:w="100" w:type="dxa"/>
              <w:end w:w="120" w:type="dxa"/>
            </w:tcMar>
            <w:vAlign w:val="center"/>
            <w:shd w:fill="F3F6F9"/>
          </w:tcPr>
          <w:p>
            <w:pPr>
              <w:spacing w:after="0" w:line="276" w:lineRule="auto"/>
            </w:pPr>
            <w:r>
              <w:rPr>
                <w:rFonts w:ascii="Microsoft YaHei" w:hAnsi="Microsoft YaHei" w:eastAsia="Microsoft YaHei"/>
                <w:sz w:val="18"/>
              </w:rPr>
              <w:t>计算定位误差和识别指标</w:t>
            </w:r>
          </w:p>
        </w:tc>
        <w:tc>
          <w:tcPr>
            <w:tcW w:type="dxa" w:w="1944"/>
            <w:tcMar>
              <w:top w:w="100" w:type="dxa"/>
              <w:start w:w="120" w:type="dxa"/>
              <w:bottom w:w="100" w:type="dxa"/>
              <w:end w:w="120" w:type="dxa"/>
            </w:tcMar>
            <w:vAlign w:val="center"/>
            <w:shd w:fill="F3F6F9"/>
          </w:tcPr>
          <w:p>
            <w:pPr>
              <w:spacing w:after="0" w:line="276" w:lineRule="auto"/>
            </w:pPr>
            <w:r>
              <w:rPr>
                <w:rFonts w:ascii="Microsoft YaHei" w:hAnsi="Microsoft YaHei" w:eastAsia="Microsoft YaHei"/>
                <w:sz w:val="18"/>
              </w:rPr>
              <w:t>禁止</w:t>
            </w:r>
          </w:p>
        </w:tc>
      </w:tr>
      <w:tr>
        <w:trPr>
          <w:cantSplit/>
        </w:trPr>
        <w:tc>
          <w:tcPr>
            <w:tcW w:type="dxa" w:w="1440"/>
            <w:tcMar>
              <w:top w:w="100" w:type="dxa"/>
              <w:start w:w="120" w:type="dxa"/>
              <w:bottom w:w="100" w:type="dxa"/>
              <w:end w:w="120" w:type="dxa"/>
            </w:tcMar>
            <w:vAlign w:val="center"/>
          </w:tcPr>
          <w:p>
            <w:pPr>
              <w:spacing w:after="0" w:line="276" w:lineRule="auto"/>
              <w:jc w:val="center"/>
            </w:pPr>
            <w:r>
              <w:rPr>
                <w:rFonts w:ascii="Microsoft YaHei" w:hAnsi="Microsoft YaHei" w:eastAsia="Microsoft YaHei"/>
                <w:sz w:val="18"/>
              </w:rPr>
              <w:t>真实评价</w:t>
            </w:r>
          </w:p>
        </w:tc>
        <w:tc>
          <w:tcPr>
            <w:tcW w:type="dxa" w:w="2880"/>
            <w:tcMar>
              <w:top w:w="100" w:type="dxa"/>
              <w:start w:w="120" w:type="dxa"/>
              <w:bottom w:w="100" w:type="dxa"/>
              <w:end w:w="120" w:type="dxa"/>
            </w:tcMar>
            <w:vAlign w:val="center"/>
          </w:tcPr>
          <w:p>
            <w:pPr>
              <w:spacing w:after="0" w:line="276" w:lineRule="auto"/>
            </w:pPr>
            <w:r>
              <w:rPr>
                <w:rFonts w:ascii="Microsoft YaHei" w:hAnsi="Microsoft YaHei" w:eastAsia="Microsoft YaHei"/>
                <w:sz w:val="18"/>
              </w:rPr>
              <w:t>MTBS过火边界、dNBR和严重度</w:t>
            </w:r>
          </w:p>
        </w:tc>
        <w:tc>
          <w:tcPr>
            <w:tcW w:type="dxa" w:w="3528"/>
            <w:tcMar>
              <w:top w:w="100" w:type="dxa"/>
              <w:start w:w="120" w:type="dxa"/>
              <w:bottom w:w="100" w:type="dxa"/>
              <w:end w:w="120" w:type="dxa"/>
            </w:tcMar>
            <w:vAlign w:val="center"/>
          </w:tcPr>
          <w:p>
            <w:pPr>
              <w:spacing w:after="0" w:line="276" w:lineRule="auto"/>
            </w:pPr>
            <w:r>
              <w:rPr>
                <w:rFonts w:ascii="Microsoft YaHei" w:hAnsi="Microsoft YaHei" w:eastAsia="Microsoft YaHei"/>
                <w:sz w:val="18"/>
              </w:rPr>
              <w:t>灾后评价和报告</w:t>
            </w:r>
          </w:p>
        </w:tc>
        <w:tc>
          <w:tcPr>
            <w:tcW w:type="dxa" w:w="1944"/>
            <w:tcMar>
              <w:top w:w="100" w:type="dxa"/>
              <w:start w:w="120" w:type="dxa"/>
              <w:bottom w:w="100" w:type="dxa"/>
              <w:end w:w="120" w:type="dxa"/>
            </w:tcMar>
            <w:vAlign w:val="center"/>
          </w:tcPr>
          <w:p>
            <w:pPr>
              <w:spacing w:after="0" w:line="276" w:lineRule="auto"/>
            </w:pPr>
            <w:r>
              <w:rPr>
                <w:rFonts w:ascii="Microsoft YaHei" w:hAnsi="Microsoft YaHei" w:eastAsia="Microsoft YaHei"/>
                <w:sz w:val="18"/>
              </w:rPr>
              <w:t>禁止</w:t>
            </w:r>
          </w:p>
        </w:tc>
      </w:tr>
    </w:tbl>
    <w:p>
      <w:pPr>
        <w:spacing w:after="0"/>
      </w:pPr>
    </w:p>
    <w:p>
      <w:pPr>
        <w:pStyle w:val="Heading1"/>
        <w:keepNext/>
      </w:pPr>
      <w:r>
        <w:t>三 需要下载的数据</w:t>
      </w:r>
    </w:p>
    <w:p>
      <w:r>
        <w:t>只下载研究区裁剪数据或单事件数据包。下面将数据分为“必须下载”“可选下载”和“不下载”，避免把时间耗在全美数据或重复产品上。</w:t>
      </w:r>
    </w:p>
    <w:p>
      <w:pPr>
        <w:pStyle w:val="Heading2"/>
        <w:keepNext/>
      </w:pPr>
      <w:r>
        <w:t>1 必须下载</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cantSplit/>
        </w:trPr>
        <w:tc>
          <w:tcPr>
            <w:tcW w:type="dxa" w:w="1944"/>
            <w:shd w:fill="1F4E78"/>
            <w:tcMar>
              <w:top w:w="100" w:type="dxa"/>
              <w:start w:w="120" w:type="dxa"/>
              <w:bottom w:w="100" w:type="dxa"/>
              <w:end w:w="120" w:type="dxa"/>
            </w:tcMar>
            <w:vAlign w:val="center"/>
          </w:tcPr>
          <w:p>
            <w:pPr>
              <w:jc w:val="center"/>
            </w:pPr>
            <w:r>
              <w:rPr>
                <w:rFonts w:ascii="Microsoft YaHei" w:hAnsi="Microsoft YaHei" w:eastAsia="Microsoft YaHei"/>
                <w:b/>
                <w:color w:val="FFFFFF"/>
                <w:sz w:val="19"/>
              </w:rPr>
              <w:t>数据</w:t>
            </w:r>
          </w:p>
        </w:tc>
        <w:tc>
          <w:tcPr>
            <w:tcW w:type="dxa" w:w="3960"/>
            <w:shd w:fill="1F4E78"/>
            <w:tcMar>
              <w:top w:w="100" w:type="dxa"/>
              <w:start w:w="120" w:type="dxa"/>
              <w:bottom w:w="100" w:type="dxa"/>
              <w:end w:w="120" w:type="dxa"/>
            </w:tcMar>
            <w:vAlign w:val="center"/>
          </w:tcPr>
          <w:p>
            <w:pPr>
              <w:jc w:val="center"/>
            </w:pPr>
            <w:r>
              <w:rPr>
                <w:rFonts w:ascii="Microsoft YaHei" w:hAnsi="Microsoft YaHei" w:eastAsia="Microsoft YaHei"/>
                <w:b/>
                <w:color w:val="FFFFFF"/>
                <w:sz w:val="19"/>
              </w:rPr>
              <w:t>下载内容</w:t>
            </w:r>
          </w:p>
        </w:tc>
        <w:tc>
          <w:tcPr>
            <w:tcW w:type="dxa" w:w="2880"/>
            <w:shd w:fill="1F4E78"/>
            <w:tcMar>
              <w:top w:w="100" w:type="dxa"/>
              <w:start w:w="120" w:type="dxa"/>
              <w:bottom w:w="100" w:type="dxa"/>
              <w:end w:w="120" w:type="dxa"/>
            </w:tcMar>
            <w:vAlign w:val="center"/>
          </w:tcPr>
          <w:p>
            <w:pPr>
              <w:jc w:val="center"/>
            </w:pPr>
            <w:r>
              <w:rPr>
                <w:rFonts w:ascii="Microsoft YaHei" w:hAnsi="Microsoft YaHei" w:eastAsia="Microsoft YaHei"/>
                <w:b/>
                <w:color w:val="FFFFFF"/>
                <w:sz w:val="19"/>
              </w:rPr>
              <w:t>用途</w:t>
            </w:r>
          </w:p>
        </w:tc>
        <w:tc>
          <w:tcPr>
            <w:tcW w:type="dxa" w:w="1440"/>
            <w:shd w:fill="1F4E78"/>
            <w:tcMar>
              <w:top w:w="100" w:type="dxa"/>
              <w:start w:w="120" w:type="dxa"/>
              <w:bottom w:w="100" w:type="dxa"/>
              <w:end w:w="120" w:type="dxa"/>
            </w:tcMar>
            <w:vAlign w:val="center"/>
          </w:tcPr>
          <w:p>
            <w:pPr>
              <w:jc w:val="center"/>
            </w:pPr>
            <w:r>
              <w:rPr>
                <w:rFonts w:ascii="Microsoft YaHei" w:hAnsi="Microsoft YaHei" w:eastAsia="Microsoft YaHei"/>
                <w:b/>
                <w:color w:val="FFFFFF"/>
                <w:sz w:val="19"/>
              </w:rPr>
              <w:t>控制范围</w:t>
            </w:r>
          </w:p>
        </w:tc>
      </w:tr>
      <w:tr>
        <w:trPr>
          <w:cantSplit/>
        </w:trPr>
        <w:tc>
          <w:tcPr>
            <w:tcW w:type="dxa" w:w="1944"/>
            <w:tcMar>
              <w:top w:w="100" w:type="dxa"/>
              <w:start w:w="120" w:type="dxa"/>
              <w:bottom w:w="100" w:type="dxa"/>
              <w:end w:w="120" w:type="dxa"/>
            </w:tcMar>
            <w:vAlign w:val="center"/>
          </w:tcPr>
          <w:p>
            <w:pPr>
              <w:spacing w:after="0" w:line="276" w:lineRule="auto"/>
              <w:jc w:val="center"/>
            </w:pPr>
            <w:r>
              <w:rPr>
                <w:rFonts w:ascii="Microsoft YaHei" w:hAnsi="Microsoft YaHei" w:eastAsia="Microsoft YaHei"/>
                <w:sz w:val="18"/>
              </w:rPr>
              <w:t>Landsat 8 Collection 2 Level 2</w:t>
            </w:r>
          </w:p>
        </w:tc>
        <w:tc>
          <w:tcPr>
            <w:tcW w:type="dxa" w:w="3960"/>
            <w:tcMar>
              <w:top w:w="100" w:type="dxa"/>
              <w:start w:w="120" w:type="dxa"/>
              <w:bottom w:w="100" w:type="dxa"/>
              <w:end w:w="120" w:type="dxa"/>
            </w:tcMar>
            <w:vAlign w:val="center"/>
          </w:tcPr>
          <w:p>
            <w:pPr>
              <w:spacing w:after="0" w:line="276" w:lineRule="auto"/>
            </w:pPr>
            <w:r>
              <w:rPr>
                <w:rFonts w:ascii="Microsoft YaHei" w:hAnsi="Microsoft YaHei" w:eastAsia="Microsoft YaHei"/>
                <w:sz w:val="18"/>
              </w:rPr>
              <w:t>一景火灾前低云量影像，保留地表反射率、地表温度、质量掩膜和元数据</w:t>
            </w:r>
          </w:p>
        </w:tc>
        <w:tc>
          <w:tcPr>
            <w:tcW w:type="dxa" w:w="2880"/>
            <w:tcMar>
              <w:top w:w="100" w:type="dxa"/>
              <w:start w:w="120" w:type="dxa"/>
              <w:bottom w:w="100" w:type="dxa"/>
              <w:end w:w="120" w:type="dxa"/>
            </w:tcMar>
            <w:vAlign w:val="center"/>
          </w:tcPr>
          <w:p>
            <w:pPr>
              <w:spacing w:after="0" w:line="276" w:lineRule="auto"/>
            </w:pPr>
            <w:r>
              <w:rPr>
                <w:rFonts w:ascii="Microsoft YaHei" w:hAnsi="Microsoft YaHei" w:eastAsia="Microsoft YaHei"/>
                <w:sz w:val="18"/>
              </w:rPr>
              <w:t>构建真实背景并生成模拟卫星观测栅格</w:t>
            </w:r>
          </w:p>
        </w:tc>
        <w:tc>
          <w:tcPr>
            <w:tcW w:type="dxa" w:w="1440"/>
            <w:tcMar>
              <w:top w:w="100" w:type="dxa"/>
              <w:start w:w="120" w:type="dxa"/>
              <w:bottom w:w="100" w:type="dxa"/>
              <w:end w:w="120" w:type="dxa"/>
            </w:tcMar>
            <w:vAlign w:val="center"/>
          </w:tcPr>
          <w:p>
            <w:pPr>
              <w:spacing w:after="0" w:line="276" w:lineRule="auto"/>
            </w:pPr>
            <w:r>
              <w:rPr>
                <w:rFonts w:ascii="Microsoft YaHei" w:hAnsi="Microsoft YaHei" w:eastAsia="Microsoft YaHei"/>
                <w:sz w:val="18"/>
              </w:rPr>
              <w:t>只裁剪研究区</w:t>
            </w:r>
          </w:p>
        </w:tc>
      </w:tr>
      <w:tr>
        <w:trPr>
          <w:cantSplit/>
        </w:trPr>
        <w:tc>
          <w:tcPr>
            <w:tcW w:type="dxa" w:w="1944"/>
            <w:tcMar>
              <w:top w:w="100" w:type="dxa"/>
              <w:start w:w="120" w:type="dxa"/>
              <w:bottom w:w="100" w:type="dxa"/>
              <w:end w:w="120" w:type="dxa"/>
            </w:tcMar>
            <w:vAlign w:val="center"/>
            <w:shd w:fill="F3F6F9"/>
          </w:tcPr>
          <w:p>
            <w:pPr>
              <w:spacing w:after="0" w:line="276" w:lineRule="auto"/>
              <w:jc w:val="center"/>
            </w:pPr>
            <w:r>
              <w:rPr>
                <w:rFonts w:ascii="Microsoft YaHei" w:hAnsi="Microsoft YaHei" w:eastAsia="Microsoft YaHei"/>
                <w:sz w:val="18"/>
              </w:rPr>
              <w:t>MTBS Dixie Fire事件数据</w:t>
            </w:r>
          </w:p>
        </w:tc>
        <w:tc>
          <w:tcPr>
            <w:tcW w:type="dxa" w:w="3960"/>
            <w:tcMar>
              <w:top w:w="100" w:type="dxa"/>
              <w:start w:w="120" w:type="dxa"/>
              <w:bottom w:w="100" w:type="dxa"/>
              <w:end w:w="120" w:type="dxa"/>
            </w:tcMar>
            <w:vAlign w:val="center"/>
            <w:shd w:fill="F3F6F9"/>
          </w:tcPr>
          <w:p>
            <w:pPr>
              <w:spacing w:after="0" w:line="276" w:lineRule="auto"/>
            </w:pPr>
            <w:r>
              <w:rPr>
                <w:rFonts w:ascii="Microsoft YaHei" w:hAnsi="Microsoft YaHei" w:eastAsia="Microsoft YaHei"/>
                <w:sz w:val="18"/>
              </w:rPr>
              <w:t>过火边界、dNBR或严重度栅格、元数据</w:t>
            </w:r>
          </w:p>
        </w:tc>
        <w:tc>
          <w:tcPr>
            <w:tcW w:type="dxa" w:w="2880"/>
            <w:tcMar>
              <w:top w:w="100" w:type="dxa"/>
              <w:start w:w="120" w:type="dxa"/>
              <w:bottom w:w="100" w:type="dxa"/>
              <w:end w:w="120" w:type="dxa"/>
            </w:tcMar>
            <w:vAlign w:val="center"/>
            <w:shd w:fill="F3F6F9"/>
          </w:tcPr>
          <w:p>
            <w:pPr>
              <w:spacing w:after="0" w:line="276" w:lineRule="auto"/>
            </w:pPr>
            <w:r>
              <w:rPr>
                <w:rFonts w:ascii="Microsoft YaHei" w:hAnsi="Microsoft YaHei" w:eastAsia="Microsoft YaHei"/>
                <w:sz w:val="18"/>
              </w:rPr>
              <w:t>灾后评估和离线评价，不进入识别过程</w:t>
            </w:r>
          </w:p>
        </w:tc>
        <w:tc>
          <w:tcPr>
            <w:tcW w:type="dxa" w:w="1440"/>
            <w:tcMar>
              <w:top w:w="100" w:type="dxa"/>
              <w:start w:w="120" w:type="dxa"/>
              <w:bottom w:w="100" w:type="dxa"/>
              <w:end w:w="120" w:type="dxa"/>
            </w:tcMar>
            <w:vAlign w:val="center"/>
            <w:shd w:fill="F3F6F9"/>
          </w:tcPr>
          <w:p>
            <w:pPr>
              <w:spacing w:after="0" w:line="276" w:lineRule="auto"/>
            </w:pPr>
            <w:r>
              <w:rPr>
                <w:rFonts w:ascii="Microsoft YaHei" w:hAnsi="Microsoft YaHei" w:eastAsia="Microsoft YaHei"/>
                <w:sz w:val="18"/>
              </w:rPr>
              <w:t>只取单事件</w:t>
            </w:r>
          </w:p>
        </w:tc>
      </w:tr>
      <w:tr>
        <w:trPr>
          <w:cantSplit/>
        </w:trPr>
        <w:tc>
          <w:tcPr>
            <w:tcW w:type="dxa" w:w="1944"/>
            <w:tcMar>
              <w:top w:w="100" w:type="dxa"/>
              <w:start w:w="120" w:type="dxa"/>
              <w:bottom w:w="100" w:type="dxa"/>
              <w:end w:w="120" w:type="dxa"/>
            </w:tcMar>
            <w:vAlign w:val="center"/>
          </w:tcPr>
          <w:p>
            <w:pPr>
              <w:spacing w:after="0" w:line="276" w:lineRule="auto"/>
              <w:jc w:val="center"/>
            </w:pPr>
            <w:r>
              <w:rPr>
                <w:rFonts w:ascii="Microsoft YaHei" w:hAnsi="Microsoft YaHei" w:eastAsia="Microsoft YaHei"/>
                <w:sz w:val="18"/>
              </w:rPr>
              <w:t>USGS 3DEP DEM</w:t>
            </w:r>
          </w:p>
        </w:tc>
        <w:tc>
          <w:tcPr>
            <w:tcW w:type="dxa" w:w="3960"/>
            <w:tcMar>
              <w:top w:w="100" w:type="dxa"/>
              <w:start w:w="120" w:type="dxa"/>
              <w:bottom w:w="100" w:type="dxa"/>
              <w:end w:w="120" w:type="dxa"/>
            </w:tcMar>
            <w:vAlign w:val="center"/>
          </w:tcPr>
          <w:p>
            <w:pPr>
              <w:spacing w:after="0" w:line="276" w:lineRule="auto"/>
            </w:pPr>
            <w:r>
              <w:rPr>
                <w:rFonts w:ascii="Microsoft YaHei" w:hAnsi="Microsoft YaHei" w:eastAsia="Microsoft YaHei"/>
                <w:sz w:val="18"/>
              </w:rPr>
              <w:t>研究区DEM GeoTIFF</w:t>
            </w:r>
          </w:p>
        </w:tc>
        <w:tc>
          <w:tcPr>
            <w:tcW w:type="dxa" w:w="2880"/>
            <w:tcMar>
              <w:top w:w="100" w:type="dxa"/>
              <w:start w:w="120" w:type="dxa"/>
              <w:bottom w:w="100" w:type="dxa"/>
              <w:end w:w="120" w:type="dxa"/>
            </w:tcMar>
            <w:vAlign w:val="center"/>
          </w:tcPr>
          <w:p>
            <w:pPr>
              <w:spacing w:after="0" w:line="276" w:lineRule="auto"/>
            </w:pPr>
            <w:r>
              <w:rPr>
                <w:rFonts w:ascii="Microsoft YaHei" w:hAnsi="Microsoft YaHei" w:eastAsia="Microsoft YaHei"/>
                <w:sz w:val="18"/>
              </w:rPr>
              <w:t>坡度、坡向、地形展示和路线代价</w:t>
            </w:r>
          </w:p>
        </w:tc>
        <w:tc>
          <w:tcPr>
            <w:tcW w:type="dxa" w:w="1440"/>
            <w:tcMar>
              <w:top w:w="100" w:type="dxa"/>
              <w:start w:w="120" w:type="dxa"/>
              <w:bottom w:w="100" w:type="dxa"/>
              <w:end w:w="120" w:type="dxa"/>
            </w:tcMar>
            <w:vAlign w:val="center"/>
          </w:tcPr>
          <w:p>
            <w:pPr>
              <w:spacing w:after="0" w:line="276" w:lineRule="auto"/>
            </w:pPr>
            <w:r>
              <w:rPr>
                <w:rFonts w:ascii="Microsoft YaHei" w:hAnsi="Microsoft YaHei" w:eastAsia="Microsoft YaHei"/>
                <w:sz w:val="18"/>
              </w:rPr>
              <w:t>一个或少量瓦片</w:t>
            </w:r>
          </w:p>
        </w:tc>
      </w:tr>
      <w:tr>
        <w:trPr>
          <w:cantSplit/>
        </w:trPr>
        <w:tc>
          <w:tcPr>
            <w:tcW w:type="dxa" w:w="1944"/>
            <w:tcMar>
              <w:top w:w="100" w:type="dxa"/>
              <w:start w:w="120" w:type="dxa"/>
              <w:bottom w:w="100" w:type="dxa"/>
              <w:end w:w="120" w:type="dxa"/>
            </w:tcMar>
            <w:vAlign w:val="center"/>
            <w:shd w:fill="F3F6F9"/>
          </w:tcPr>
          <w:p>
            <w:pPr>
              <w:spacing w:after="0" w:line="276" w:lineRule="auto"/>
              <w:jc w:val="center"/>
            </w:pPr>
            <w:r>
              <w:rPr>
                <w:rFonts w:ascii="Microsoft YaHei" w:hAnsi="Microsoft YaHei" w:eastAsia="Microsoft YaHei"/>
                <w:sz w:val="18"/>
              </w:rPr>
              <w:t>LANDFIRE FBFM40</w:t>
            </w:r>
          </w:p>
        </w:tc>
        <w:tc>
          <w:tcPr>
            <w:tcW w:type="dxa" w:w="3960"/>
            <w:tcMar>
              <w:top w:w="100" w:type="dxa"/>
              <w:start w:w="120" w:type="dxa"/>
              <w:bottom w:w="100" w:type="dxa"/>
              <w:end w:w="120" w:type="dxa"/>
            </w:tcMar>
            <w:vAlign w:val="center"/>
            <w:shd w:fill="F3F6F9"/>
          </w:tcPr>
          <w:p>
            <w:pPr>
              <w:spacing w:after="0" w:line="276" w:lineRule="auto"/>
            </w:pPr>
            <w:r>
              <w:rPr>
                <w:rFonts w:ascii="Microsoft YaHei" w:hAnsi="Microsoft YaHei" w:eastAsia="Microsoft YaHei"/>
                <w:sz w:val="18"/>
              </w:rPr>
              <w:t>与2021事件时间接近的燃料模型研究区子集</w:t>
            </w:r>
          </w:p>
        </w:tc>
        <w:tc>
          <w:tcPr>
            <w:tcW w:type="dxa" w:w="2880"/>
            <w:tcMar>
              <w:top w:w="100" w:type="dxa"/>
              <w:start w:w="120" w:type="dxa"/>
              <w:bottom w:w="100" w:type="dxa"/>
              <w:end w:w="120" w:type="dxa"/>
            </w:tcMar>
            <w:vAlign w:val="center"/>
            <w:shd w:fill="F3F6F9"/>
          </w:tcPr>
          <w:p>
            <w:pPr>
              <w:spacing w:after="0" w:line="276" w:lineRule="auto"/>
            </w:pPr>
            <w:r>
              <w:rPr>
                <w:rFonts w:ascii="Microsoft YaHei" w:hAnsi="Microsoft YaHei" w:eastAsia="Microsoft YaHei"/>
                <w:sz w:val="18"/>
              </w:rPr>
              <w:t>ForeFire燃料输入和火势解释</w:t>
            </w:r>
          </w:p>
        </w:tc>
        <w:tc>
          <w:tcPr>
            <w:tcW w:type="dxa" w:w="1440"/>
            <w:tcMar>
              <w:top w:w="100" w:type="dxa"/>
              <w:start w:w="120" w:type="dxa"/>
              <w:bottom w:w="100" w:type="dxa"/>
              <w:end w:w="120" w:type="dxa"/>
            </w:tcMar>
            <w:vAlign w:val="center"/>
            <w:shd w:fill="F3F6F9"/>
          </w:tcPr>
          <w:p>
            <w:pPr>
              <w:spacing w:after="0" w:line="276" w:lineRule="auto"/>
            </w:pPr>
            <w:r>
              <w:rPr>
                <w:rFonts w:ascii="Microsoft YaHei" w:hAnsi="Microsoft YaHei" w:eastAsia="Microsoft YaHei"/>
                <w:sz w:val="18"/>
              </w:rPr>
              <w:t>使用区域裁剪服务</w:t>
            </w:r>
          </w:p>
        </w:tc>
      </w:tr>
      <w:tr>
        <w:trPr>
          <w:cantSplit/>
        </w:trPr>
        <w:tc>
          <w:tcPr>
            <w:tcW w:type="dxa" w:w="1944"/>
            <w:tcMar>
              <w:top w:w="100" w:type="dxa"/>
              <w:start w:w="120" w:type="dxa"/>
              <w:bottom w:w="100" w:type="dxa"/>
              <w:end w:w="120" w:type="dxa"/>
            </w:tcMar>
            <w:vAlign w:val="center"/>
          </w:tcPr>
          <w:p>
            <w:pPr>
              <w:spacing w:after="0" w:line="276" w:lineRule="auto"/>
              <w:jc w:val="center"/>
            </w:pPr>
            <w:r>
              <w:rPr>
                <w:rFonts w:ascii="Microsoft YaHei" w:hAnsi="Microsoft YaHei" w:eastAsia="Microsoft YaHei"/>
                <w:sz w:val="18"/>
              </w:rPr>
              <w:t>道路与居民点</w:t>
            </w:r>
          </w:p>
        </w:tc>
        <w:tc>
          <w:tcPr>
            <w:tcW w:type="dxa" w:w="3960"/>
            <w:tcMar>
              <w:top w:w="100" w:type="dxa"/>
              <w:start w:w="120" w:type="dxa"/>
              <w:bottom w:w="100" w:type="dxa"/>
              <w:end w:w="120" w:type="dxa"/>
            </w:tcMar>
            <w:vAlign w:val="center"/>
          </w:tcPr>
          <w:p>
            <w:pPr>
              <w:spacing w:after="0" w:line="276" w:lineRule="auto"/>
            </w:pPr>
            <w:r>
              <w:rPr>
                <w:rFonts w:ascii="Microsoft YaHei" w:hAnsi="Microsoft YaHei" w:eastAsia="Microsoft YaHei"/>
                <w:sz w:val="18"/>
              </w:rPr>
              <w:t>研究区道路、居民点、避难位置和水系</w:t>
            </w:r>
          </w:p>
        </w:tc>
        <w:tc>
          <w:tcPr>
            <w:tcW w:type="dxa" w:w="2880"/>
            <w:tcMar>
              <w:top w:w="100" w:type="dxa"/>
              <w:start w:w="120" w:type="dxa"/>
              <w:bottom w:w="100" w:type="dxa"/>
              <w:end w:w="120" w:type="dxa"/>
            </w:tcMar>
            <w:vAlign w:val="center"/>
          </w:tcPr>
          <w:p>
            <w:pPr>
              <w:spacing w:after="0" w:line="276" w:lineRule="auto"/>
            </w:pPr>
            <w:r>
              <w:rPr>
                <w:rFonts w:ascii="Microsoft YaHei" w:hAnsi="Microsoft YaHei" w:eastAsia="Microsoft YaHei"/>
                <w:sz w:val="18"/>
              </w:rPr>
              <w:t>空间影响、疏散路线和资源展示</w:t>
            </w:r>
          </w:p>
        </w:tc>
        <w:tc>
          <w:tcPr>
            <w:tcW w:type="dxa" w:w="1440"/>
            <w:tcMar>
              <w:top w:w="100" w:type="dxa"/>
              <w:start w:w="120" w:type="dxa"/>
              <w:bottom w:w="100" w:type="dxa"/>
              <w:end w:w="120" w:type="dxa"/>
            </w:tcMar>
            <w:vAlign w:val="center"/>
          </w:tcPr>
          <w:p>
            <w:pPr>
              <w:spacing w:after="0" w:line="276" w:lineRule="auto"/>
            </w:pPr>
            <w:r>
              <w:rPr>
                <w:rFonts w:ascii="Microsoft YaHei" w:hAnsi="Microsoft YaHei" w:eastAsia="Microsoft YaHei"/>
                <w:sz w:val="18"/>
              </w:rPr>
              <w:t>仅研究区及缓冲区</w:t>
            </w:r>
          </w:p>
        </w:tc>
      </w:tr>
      <w:tr>
        <w:trPr>
          <w:cantSplit/>
        </w:trPr>
        <w:tc>
          <w:tcPr>
            <w:tcW w:type="dxa" w:w="1944"/>
            <w:tcMar>
              <w:top w:w="100" w:type="dxa"/>
              <w:start w:w="120" w:type="dxa"/>
              <w:bottom w:w="100" w:type="dxa"/>
              <w:end w:w="120" w:type="dxa"/>
            </w:tcMar>
            <w:vAlign w:val="center"/>
            <w:shd w:fill="F3F6F9"/>
          </w:tcPr>
          <w:p>
            <w:pPr>
              <w:spacing w:after="0" w:line="276" w:lineRule="auto"/>
              <w:jc w:val="center"/>
            </w:pPr>
            <w:r>
              <w:rPr>
                <w:rFonts w:ascii="Microsoft YaHei" w:hAnsi="Microsoft YaHei" w:eastAsia="Microsoft YaHei"/>
                <w:sz w:val="18"/>
              </w:rPr>
              <w:t>气象样例</w:t>
            </w:r>
          </w:p>
        </w:tc>
        <w:tc>
          <w:tcPr>
            <w:tcW w:type="dxa" w:w="3960"/>
            <w:tcMar>
              <w:top w:w="100" w:type="dxa"/>
              <w:start w:w="120" w:type="dxa"/>
              <w:bottom w:w="100" w:type="dxa"/>
              <w:end w:w="120" w:type="dxa"/>
            </w:tcMar>
            <w:vAlign w:val="center"/>
            <w:shd w:fill="F3F6F9"/>
          </w:tcPr>
          <w:p>
            <w:pPr>
              <w:spacing w:after="0" w:line="276" w:lineRule="auto"/>
            </w:pPr>
            <w:r>
              <w:rPr>
                <w:rFonts w:ascii="Microsoft YaHei" w:hAnsi="Microsoft YaHei" w:eastAsia="Microsoft YaHei"/>
                <w:sz w:val="18"/>
              </w:rPr>
              <w:t>起火时段少量风速、风向、温度、湿度记录</w:t>
            </w:r>
          </w:p>
        </w:tc>
        <w:tc>
          <w:tcPr>
            <w:tcW w:type="dxa" w:w="2880"/>
            <w:tcMar>
              <w:top w:w="100" w:type="dxa"/>
              <w:start w:w="120" w:type="dxa"/>
              <w:bottom w:w="100" w:type="dxa"/>
              <w:end w:w="120" w:type="dxa"/>
            </w:tcMar>
            <w:vAlign w:val="center"/>
            <w:shd w:fill="F3F6F9"/>
          </w:tcPr>
          <w:p>
            <w:pPr>
              <w:spacing w:after="0" w:line="276" w:lineRule="auto"/>
            </w:pPr>
            <w:r>
              <w:rPr>
                <w:rFonts w:ascii="Microsoft YaHei" w:hAnsi="Microsoft YaHei" w:eastAsia="Microsoft YaHei"/>
                <w:sz w:val="18"/>
              </w:rPr>
              <w:t>ForeFire参数和态势分析</w:t>
            </w:r>
          </w:p>
        </w:tc>
        <w:tc>
          <w:tcPr>
            <w:tcW w:type="dxa" w:w="1440"/>
            <w:tcMar>
              <w:top w:w="100" w:type="dxa"/>
              <w:start w:w="120" w:type="dxa"/>
              <w:bottom w:w="100" w:type="dxa"/>
              <w:end w:w="120" w:type="dxa"/>
            </w:tcMar>
            <w:vAlign w:val="center"/>
            <w:shd w:fill="F3F6F9"/>
          </w:tcPr>
          <w:p>
            <w:pPr>
              <w:spacing w:after="0" w:line="276" w:lineRule="auto"/>
            </w:pPr>
            <w:r>
              <w:rPr>
                <w:rFonts w:ascii="Microsoft YaHei" w:hAnsi="Microsoft YaHei" w:eastAsia="Microsoft YaHei"/>
                <w:sz w:val="18"/>
              </w:rPr>
              <w:t>CSV或JSON小样</w:t>
            </w:r>
          </w:p>
        </w:tc>
      </w:tr>
    </w:tbl>
    <w:p>
      <w:pPr>
        <w:spacing w:after="0"/>
      </w:pPr>
    </w:p>
    <w:p>
      <w:pPr>
        <w:pStyle w:val="Heading2"/>
        <w:keepNext/>
      </w:pPr>
      <w:r>
        <w:t>2 可选下载</w:t>
      </w:r>
    </w:p>
    <w:p>
      <w:pPr>
        <w:pStyle w:val="ListBullet"/>
        <w:ind w:left="360" w:hanging="230"/>
      </w:pPr>
      <w:r>
        <w:t>一景火灾后 Landsat 影像：当 MTBS 单事件包未包含足够的前后影像时补充，用于 dNBR 和灾后展示。</w:t>
      </w:r>
    </w:p>
    <w:p>
      <w:pPr>
        <w:pStyle w:val="ListBullet"/>
        <w:ind w:left="360" w:hanging="230"/>
      </w:pPr>
      <w:r>
        <w:t>NASA FIRMS 历史火点：只用于离线对照和时间线展示，不作为主识别算法的直接答案。</w:t>
      </w:r>
    </w:p>
    <w:p>
      <w:pPr>
        <w:pStyle w:val="ListBullet"/>
        <w:ind w:left="360" w:hanging="230"/>
      </w:pPr>
      <w:r>
        <w:t>一至三张公开无人机或山火照片：供 Qwen-VL 核查；没有合适数据时使用课程许可的样例图。</w:t>
      </w:r>
    </w:p>
    <w:p>
      <w:pPr>
        <w:pStyle w:val="ListBullet"/>
        <w:ind w:left="360" w:hanging="230"/>
      </w:pPr>
      <w:r>
        <w:t>行政边界和消防站样例：只在前端展示或资源推荐确实需要时加入。</w:t>
      </w:r>
    </w:p>
    <w:p>
      <w:pPr>
        <w:pStyle w:val="Heading2"/>
        <w:keepNext/>
      </w:pPr>
      <w:r>
        <w:t>3 明确不下载</w:t>
      </w:r>
    </w:p>
    <w:p>
      <w:pPr>
        <w:pStyle w:val="ListBullet"/>
        <w:ind w:left="360" w:hanging="230"/>
      </w:pPr>
      <w:r>
        <w:t>不同时下载 Sentinel-2 和 Landsat 的完整时间序列；主线统一使用 Landsat。</w:t>
      </w:r>
    </w:p>
    <w:p>
      <w:pPr>
        <w:pStyle w:val="ListBullet"/>
        <w:ind w:left="360" w:hanging="230"/>
      </w:pPr>
      <w:r>
        <w:t>不下载全美国 LANDFIRE、全量 MTBS 或完整 HRRR 历史归档。</w:t>
      </w:r>
    </w:p>
    <w:p>
      <w:pPr>
        <w:pStyle w:val="ListBullet"/>
        <w:ind w:left="360" w:hanging="230"/>
      </w:pPr>
      <w:r>
        <w:t>不准备 100 GB 级数据仓库；课程样例应控制在小组电脑能够复制和处理的规模。</w:t>
      </w:r>
    </w:p>
    <w:p>
      <w:pPr>
        <w:pStyle w:val="ListBullet"/>
        <w:ind w:left="360" w:hanging="230"/>
      </w:pPr>
      <w:r>
        <w:t>不下载与研究区无关的视频、全国道路或多个火灾事件数据。</w:t>
      </w:r>
    </w:p>
    <w:p>
      <w:pPr>
        <w:pStyle w:val="Heading1"/>
        <w:keepNext/>
      </w:pPr>
      <w:r>
        <w:t>四 卫星输入与火点识别</w:t>
      </w:r>
    </w:p>
    <w:p>
      <w:pPr>
        <w:pStyle w:val="Heading2"/>
        <w:keepNext/>
      </w:pPr>
      <w:r>
        <w:t>1 模拟卫星观测栅格</w:t>
      </w:r>
    </w:p>
    <w:p>
      <w:r>
        <w:t>以裁剪后的真实 Landsat 背景为模板，生成一份小型地理栅格。模拟器在一个或两个局部区域注入热异常和短波红外异常，同时加入正常高温点、云掩膜、随机噪声和少量缺失值。输出文件保留坐标系、仿射变换、像元大小、生成时间和随机种子。</w:t>
      </w:r>
    </w:p>
    <w:p>
      <w:r>
        <w:t>模拟器将隐藏真值保存在测试记录中，但普通识别接口和前端不能读取。课堂演示使用预先验证的固定随机种子，保证识别过程稳定；实验评价可批量更换种子。</w:t>
      </w:r>
    </w:p>
    <w:p>
      <w:pPr>
        <w:pStyle w:val="Heading2"/>
        <w:keepNext/>
      </w:pPr>
      <w:r>
        <w:t>2 火点识别算法</w:t>
      </w:r>
    </w:p>
    <w:p>
      <w:pPr>
        <w:pStyle w:val="ListNumber"/>
        <w:ind w:left="360" w:hanging="230"/>
      </w:pPr>
      <w:r>
        <w:t>读取卫星栅格并过滤云、无效值和明显异常数据。</w:t>
      </w:r>
    </w:p>
    <w:p>
      <w:pPr>
        <w:pStyle w:val="ListNumber"/>
        <w:ind w:left="360" w:hanging="230"/>
      </w:pPr>
      <w:r>
        <w:t>计算绝对异常和相对邻域异常，得到候选像元。</w:t>
      </w:r>
    </w:p>
    <w:p>
      <w:pPr>
        <w:pStyle w:val="ListNumber"/>
        <w:ind w:left="360" w:hanging="230"/>
      </w:pPr>
      <w:r>
        <w:t>使用连通区域合并相邻候选像元，删除面积过小的噪点。</w:t>
      </w:r>
    </w:p>
    <w:p>
      <w:pPr>
        <w:pStyle w:val="ListNumber"/>
        <w:ind w:left="360" w:hanging="230"/>
      </w:pPr>
      <w:r>
        <w:t>计算候选火区质心、范围、异常强度和置信度。</w:t>
      </w:r>
    </w:p>
    <w:p>
      <w:pPr>
        <w:pStyle w:val="ListNumber"/>
        <w:ind w:left="360" w:hanging="230"/>
      </w:pPr>
      <w:r>
        <w:t>利用栅格仿射变换把像素位置转换成GIS坐标。</w:t>
      </w:r>
    </w:p>
    <w:p>
      <w:pPr>
        <w:pStyle w:val="ListNumber"/>
        <w:ind w:left="360" w:hanging="230"/>
      </w:pPr>
      <w:r>
        <w:t>将疑似火点和候选区域写入PostGIS并返回GeoJSON。</w:t>
      </w:r>
    </w:p>
    <w:p>
      <w:r>
        <w:rPr>
          <w:b/>
        </w:rPr>
        <w:t>实现边界：</w:t>
      </w:r>
      <w:r>
        <w:t>使用NumPy、Rasterio和可解释规则，不训练新模型，不要求专业级大气校正。</w:t>
      </w:r>
    </w:p>
    <w:p>
      <w:pPr>
        <w:pStyle w:val="Heading2"/>
        <w:keepNext/>
      </w:pPr>
      <w:r>
        <w:t>3 Qwen VL 的位置</w:t>
      </w:r>
    </w:p>
    <w:p>
      <w:r>
        <w:t>Qwen-VL不负责从多波段数值栅格中计算GIS坐标。系统把卫星假彩色图、候选区域截图或无人机样例图交给Qwen-VL，要求其输出是否存在火焰或烟羽、方向、置信度和理由。像素到坐标的转换始终由程序完成。</w:t>
      </w:r>
    </w:p>
    <w:p>
      <w:pPr>
        <w:pStyle w:val="Heading1"/>
        <w:keepNext/>
      </w:pPr>
      <w:r>
        <w:t>五 多源确认与事件闭环</w:t>
      </w:r>
    </w:p>
    <w:p>
      <w:pPr>
        <w:pStyle w:val="ListNumber"/>
        <w:ind w:left="360" w:hanging="230"/>
      </w:pPr>
      <w:r>
        <w:t>系统创建监测事件，初始状态没有最终火点。</w:t>
      </w:r>
    </w:p>
    <w:p>
      <w:pPr>
        <w:pStyle w:val="ListNumber"/>
        <w:ind w:left="360" w:hanging="230"/>
      </w:pPr>
      <w:r>
        <w:t>卫星识别算法生成一个或多个疑似火点。</w:t>
      </w:r>
    </w:p>
    <w:p>
      <w:pPr>
        <w:pStyle w:val="ListNumber"/>
        <w:ind w:left="360" w:hanging="230"/>
      </w:pPr>
      <w:r>
        <w:t>MQTT模拟器发送研究区传感器温度、烟雾和湿度数据。</w:t>
      </w:r>
    </w:p>
    <w:p>
      <w:pPr>
        <w:pStyle w:val="ListNumber"/>
        <w:ind w:left="360" w:hanging="230"/>
      </w:pPr>
      <w:r>
        <w:t>Node-RED完成格式校验、阈值判断和异常转发。</w:t>
      </w:r>
    </w:p>
    <w:p>
      <w:pPr>
        <w:pStyle w:val="ListNumber"/>
        <w:ind w:left="360" w:hanging="230"/>
      </w:pPr>
      <w:r>
        <w:t>系统针对高分候选区生成无人机核查任务。</w:t>
      </w:r>
    </w:p>
    <w:p>
      <w:pPr>
        <w:pStyle w:val="ListNumber"/>
        <w:ind w:left="360" w:hanging="230"/>
      </w:pPr>
      <w:r>
        <w:t>Qwen-VL或模拟检测模块返回无人机核查证据。</w:t>
      </w:r>
    </w:p>
    <w:p>
      <w:pPr>
        <w:pStyle w:val="ListNumber"/>
        <w:ind w:left="360" w:hanging="230"/>
      </w:pPr>
      <w:r>
        <w:t>证据融合模块比较位置、时间、来源可靠性和置信度。</w:t>
      </w:r>
    </w:p>
    <w:p>
      <w:pPr>
        <w:pStyle w:val="ListNumber"/>
        <w:ind w:left="360" w:hanging="230"/>
      </w:pPr>
      <w:r>
        <w:t>达到条件后生成可信火点及不确定范围，否则保持待核查。</w:t>
      </w:r>
    </w:p>
    <w:p>
      <w:pPr>
        <w:pStyle w:val="ListNumber"/>
        <w:ind w:left="360" w:hanging="230"/>
      </w:pPr>
      <w:r>
        <w:t>可信火点进入ForeFire，生成多个时间步的火场范围。</w:t>
      </w:r>
    </w:p>
    <w:p>
      <w:pPr>
        <w:pStyle w:val="ListNumber"/>
        <w:ind w:left="360" w:hanging="230"/>
      </w:pPr>
      <w:r>
        <w:t>PostGIS分析受影响居民点、道路和重点目标。</w:t>
      </w:r>
    </w:p>
    <w:p>
      <w:pPr>
        <w:pStyle w:val="ListNumber"/>
        <w:ind w:left="360" w:hanging="230"/>
      </w:pPr>
      <w:r>
        <w:t>系统计算路线、查询资源并由Agent形成指挥建议。</w:t>
      </w:r>
    </w:p>
    <w:p>
      <w:pPr>
        <w:pStyle w:val="ListNumber"/>
        <w:ind w:left="360" w:hanging="230"/>
      </w:pPr>
      <w:r>
        <w:t>操作人员批准或驳回建议，任务状态进入事件时间线。</w:t>
      </w:r>
    </w:p>
    <w:p>
      <w:pPr>
        <w:pStyle w:val="ListNumber"/>
        <w:ind w:left="360" w:hanging="230"/>
      </w:pPr>
      <w:r>
        <w:t>系统完成灾后评估、指标计算、报告和专题图。</w:t>
      </w:r>
    </w:p>
    <w:p>
      <w:pPr>
        <w:pStyle w:val="Heading1"/>
        <w:keepNext/>
      </w:pPr>
      <w:r>
        <w:t>六 功能边界</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cantSplit/>
        </w:trPr>
        <w:tc>
          <w:tcPr>
            <w:tcW w:type="dxa" w:w="1584"/>
            <w:shd w:fill="1F4E78"/>
            <w:tcMar>
              <w:top w:w="100" w:type="dxa"/>
              <w:start w:w="120" w:type="dxa"/>
              <w:bottom w:w="100" w:type="dxa"/>
              <w:end w:w="120" w:type="dxa"/>
            </w:tcMar>
            <w:vAlign w:val="center"/>
          </w:tcPr>
          <w:p>
            <w:pPr>
              <w:jc w:val="center"/>
            </w:pPr>
            <w:r>
              <w:rPr>
                <w:rFonts w:ascii="Microsoft YaHei" w:hAnsi="Microsoft YaHei" w:eastAsia="Microsoft YaHei"/>
                <w:b/>
                <w:color w:val="FFFFFF"/>
                <w:sz w:val="19"/>
              </w:rPr>
              <w:t>功能</w:t>
            </w:r>
          </w:p>
        </w:tc>
        <w:tc>
          <w:tcPr>
            <w:tcW w:type="dxa" w:w="5256"/>
            <w:shd w:fill="1F4E78"/>
            <w:tcMar>
              <w:top w:w="100" w:type="dxa"/>
              <w:start w:w="120" w:type="dxa"/>
              <w:bottom w:w="100" w:type="dxa"/>
              <w:end w:w="120" w:type="dxa"/>
            </w:tcMar>
            <w:vAlign w:val="center"/>
          </w:tcPr>
          <w:p>
            <w:pPr>
              <w:jc w:val="center"/>
            </w:pPr>
            <w:r>
              <w:rPr>
                <w:rFonts w:ascii="Microsoft YaHei" w:hAnsi="Microsoft YaHei" w:eastAsia="Microsoft YaHei"/>
                <w:b/>
                <w:color w:val="FFFFFF"/>
                <w:sz w:val="19"/>
              </w:rPr>
              <w:t>三周内必须达到</w:t>
            </w:r>
          </w:p>
        </w:tc>
        <w:tc>
          <w:tcPr>
            <w:tcW w:type="dxa" w:w="3384"/>
            <w:shd w:fill="1F4E78"/>
            <w:tcMar>
              <w:top w:w="100" w:type="dxa"/>
              <w:start w:w="120" w:type="dxa"/>
              <w:bottom w:w="100" w:type="dxa"/>
              <w:end w:w="120" w:type="dxa"/>
            </w:tcMar>
            <w:vAlign w:val="center"/>
          </w:tcPr>
          <w:p>
            <w:pPr>
              <w:jc w:val="center"/>
            </w:pPr>
            <w:r>
              <w:rPr>
                <w:rFonts w:ascii="Microsoft YaHei" w:hAnsi="Microsoft YaHei" w:eastAsia="Microsoft YaHei"/>
                <w:b/>
                <w:color w:val="FFFFFF"/>
                <w:sz w:val="19"/>
              </w:rPr>
              <w:t>不继续扩展</w:t>
            </w:r>
          </w:p>
        </w:tc>
      </w:tr>
      <w:tr>
        <w:trPr>
          <w:cantSplit/>
        </w:trPr>
        <w:tc>
          <w:tcPr>
            <w:tcW w:type="dxa" w:w="1584"/>
            <w:tcMar>
              <w:top w:w="100" w:type="dxa"/>
              <w:start w:w="120" w:type="dxa"/>
              <w:bottom w:w="100" w:type="dxa"/>
              <w:end w:w="120" w:type="dxa"/>
            </w:tcMar>
            <w:vAlign w:val="center"/>
          </w:tcPr>
          <w:p>
            <w:pPr>
              <w:spacing w:after="0" w:line="276" w:lineRule="auto"/>
              <w:jc w:val="center"/>
            </w:pPr>
            <w:r>
              <w:rPr>
                <w:rFonts w:ascii="Microsoft YaHei" w:hAnsi="Microsoft YaHei" w:eastAsia="Microsoft YaHei"/>
                <w:sz w:val="18"/>
              </w:rPr>
              <w:t>Cesium地图</w:t>
            </w:r>
          </w:p>
        </w:tc>
        <w:tc>
          <w:tcPr>
            <w:tcW w:type="dxa" w:w="5256"/>
            <w:tcMar>
              <w:top w:w="100" w:type="dxa"/>
              <w:start w:w="120" w:type="dxa"/>
              <w:bottom w:w="100" w:type="dxa"/>
              <w:end w:w="120" w:type="dxa"/>
            </w:tcMar>
            <w:vAlign w:val="center"/>
          </w:tcPr>
          <w:p>
            <w:pPr>
              <w:spacing w:after="0" w:line="276" w:lineRule="auto"/>
            </w:pPr>
            <w:r>
              <w:rPr>
                <w:rFonts w:ascii="Microsoft YaHei" w:hAnsi="Microsoft YaHei" w:eastAsia="Microsoft YaHei"/>
                <w:sz w:val="18"/>
              </w:rPr>
              <w:t>研究区、观测覆盖、证据、火场、道路、资源和路线可视化</w:t>
            </w:r>
          </w:p>
        </w:tc>
        <w:tc>
          <w:tcPr>
            <w:tcW w:type="dxa" w:w="3384"/>
            <w:tcMar>
              <w:top w:w="100" w:type="dxa"/>
              <w:start w:w="120" w:type="dxa"/>
              <w:bottom w:w="100" w:type="dxa"/>
              <w:end w:w="120" w:type="dxa"/>
            </w:tcMar>
            <w:vAlign w:val="center"/>
          </w:tcPr>
          <w:p>
            <w:pPr>
              <w:spacing w:after="0" w:line="276" w:lineRule="auto"/>
            </w:pPr>
            <w:r>
              <w:rPr>
                <w:rFonts w:ascii="Microsoft YaHei" w:hAnsi="Microsoft YaHei" w:eastAsia="Microsoft YaHei"/>
                <w:sz w:val="18"/>
              </w:rPr>
              <w:t>不制作全国业务数据</w:t>
            </w:r>
          </w:p>
        </w:tc>
      </w:tr>
      <w:tr>
        <w:trPr>
          <w:cantSplit/>
        </w:trPr>
        <w:tc>
          <w:tcPr>
            <w:tcW w:type="dxa" w:w="1584"/>
            <w:tcMar>
              <w:top w:w="100" w:type="dxa"/>
              <w:start w:w="120" w:type="dxa"/>
              <w:bottom w:w="100" w:type="dxa"/>
              <w:end w:w="120" w:type="dxa"/>
            </w:tcMar>
            <w:vAlign w:val="center"/>
            <w:shd w:fill="F3F6F9"/>
          </w:tcPr>
          <w:p>
            <w:pPr>
              <w:spacing w:after="0" w:line="276" w:lineRule="auto"/>
              <w:jc w:val="center"/>
            </w:pPr>
            <w:r>
              <w:rPr>
                <w:rFonts w:ascii="Microsoft YaHei" w:hAnsi="Microsoft YaHei" w:eastAsia="Microsoft YaHei"/>
                <w:sz w:val="18"/>
              </w:rPr>
              <w:t>PostGIS</w:t>
            </w:r>
          </w:p>
        </w:tc>
        <w:tc>
          <w:tcPr>
            <w:tcW w:type="dxa" w:w="5256"/>
            <w:tcMar>
              <w:top w:w="100" w:type="dxa"/>
              <w:start w:w="120" w:type="dxa"/>
              <w:bottom w:w="100" w:type="dxa"/>
              <w:end w:w="120" w:type="dxa"/>
            </w:tcMar>
            <w:vAlign w:val="center"/>
            <w:shd w:fill="F3F6F9"/>
          </w:tcPr>
          <w:p>
            <w:pPr>
              <w:spacing w:after="0" w:line="276" w:lineRule="auto"/>
            </w:pPr>
            <w:r>
              <w:rPr>
                <w:rFonts w:ascii="Microsoft YaHei" w:hAnsi="Microsoft YaHei" w:eastAsia="Microsoft YaHei"/>
                <w:sz w:val="18"/>
              </w:rPr>
              <w:t>空间数据入库、事件关联、距离相交面积查询和空间索引</w:t>
            </w:r>
          </w:p>
        </w:tc>
        <w:tc>
          <w:tcPr>
            <w:tcW w:type="dxa" w:w="3384"/>
            <w:tcMar>
              <w:top w:w="100" w:type="dxa"/>
              <w:start w:w="120" w:type="dxa"/>
              <w:bottom w:w="100" w:type="dxa"/>
              <w:end w:w="120" w:type="dxa"/>
            </w:tcMar>
            <w:vAlign w:val="center"/>
            <w:shd w:fill="F3F6F9"/>
          </w:tcPr>
          <w:p>
            <w:pPr>
              <w:spacing w:after="0" w:line="276" w:lineRule="auto"/>
            </w:pPr>
            <w:r>
              <w:rPr>
                <w:rFonts w:ascii="Microsoft YaHei" w:hAnsi="Microsoft YaHei" w:eastAsia="Microsoft YaHei"/>
                <w:sz w:val="18"/>
              </w:rPr>
              <w:t>不建设通用GIS平台</w:t>
            </w:r>
          </w:p>
        </w:tc>
      </w:tr>
      <w:tr>
        <w:trPr>
          <w:cantSplit/>
        </w:trPr>
        <w:tc>
          <w:tcPr>
            <w:tcW w:type="dxa" w:w="1584"/>
            <w:tcMar>
              <w:top w:w="100" w:type="dxa"/>
              <w:start w:w="120" w:type="dxa"/>
              <w:bottom w:w="100" w:type="dxa"/>
              <w:end w:w="120" w:type="dxa"/>
            </w:tcMar>
            <w:vAlign w:val="center"/>
          </w:tcPr>
          <w:p>
            <w:pPr>
              <w:spacing w:after="0" w:line="276" w:lineRule="auto"/>
              <w:jc w:val="center"/>
            </w:pPr>
            <w:r>
              <w:rPr>
                <w:rFonts w:ascii="Microsoft YaHei" w:hAnsi="Microsoft YaHei" w:eastAsia="Microsoft YaHei"/>
                <w:sz w:val="18"/>
              </w:rPr>
              <w:t>实时消息</w:t>
            </w:r>
          </w:p>
        </w:tc>
        <w:tc>
          <w:tcPr>
            <w:tcW w:type="dxa" w:w="5256"/>
            <w:tcMar>
              <w:top w:w="100" w:type="dxa"/>
              <w:start w:w="120" w:type="dxa"/>
              <w:bottom w:w="100" w:type="dxa"/>
              <w:end w:w="120" w:type="dxa"/>
            </w:tcMar>
            <w:vAlign w:val="center"/>
          </w:tcPr>
          <w:p>
            <w:pPr>
              <w:spacing w:after="0" w:line="276" w:lineRule="auto"/>
            </w:pPr>
            <w:r>
              <w:rPr>
                <w:rFonts w:ascii="Microsoft YaHei" w:hAnsi="Microsoft YaHei" w:eastAsia="Microsoft YaHei"/>
                <w:sz w:val="18"/>
              </w:rPr>
              <w:t>模拟传感器经MQTT、EMQX、Node-RED进入后端和数据库</w:t>
            </w:r>
          </w:p>
        </w:tc>
        <w:tc>
          <w:tcPr>
            <w:tcW w:type="dxa" w:w="3384"/>
            <w:tcMar>
              <w:top w:w="100" w:type="dxa"/>
              <w:start w:w="120" w:type="dxa"/>
              <w:bottom w:w="100" w:type="dxa"/>
              <w:end w:w="120" w:type="dxa"/>
            </w:tcMar>
            <w:vAlign w:val="center"/>
          </w:tcPr>
          <w:p>
            <w:pPr>
              <w:spacing w:after="0" w:line="276" w:lineRule="auto"/>
            </w:pPr>
            <w:r>
              <w:rPr>
                <w:rFonts w:ascii="Microsoft YaHei" w:hAnsi="Microsoft YaHei" w:eastAsia="Microsoft YaHei"/>
                <w:sz w:val="18"/>
              </w:rPr>
              <w:t>不接真实硬件</w:t>
            </w:r>
          </w:p>
        </w:tc>
      </w:tr>
      <w:tr>
        <w:trPr>
          <w:cantSplit/>
        </w:trPr>
        <w:tc>
          <w:tcPr>
            <w:tcW w:type="dxa" w:w="1584"/>
            <w:tcMar>
              <w:top w:w="100" w:type="dxa"/>
              <w:start w:w="120" w:type="dxa"/>
              <w:bottom w:w="100" w:type="dxa"/>
              <w:end w:w="120" w:type="dxa"/>
            </w:tcMar>
            <w:vAlign w:val="center"/>
            <w:shd w:fill="F3F6F9"/>
          </w:tcPr>
          <w:p>
            <w:pPr>
              <w:spacing w:after="0" w:line="276" w:lineRule="auto"/>
              <w:jc w:val="center"/>
            </w:pPr>
            <w:r>
              <w:rPr>
                <w:rFonts w:ascii="Microsoft YaHei" w:hAnsi="Microsoft YaHei" w:eastAsia="Microsoft YaHei"/>
                <w:sz w:val="18"/>
              </w:rPr>
              <w:t>证据融合</w:t>
            </w:r>
          </w:p>
        </w:tc>
        <w:tc>
          <w:tcPr>
            <w:tcW w:type="dxa" w:w="5256"/>
            <w:tcMar>
              <w:top w:w="100" w:type="dxa"/>
              <w:start w:w="120" w:type="dxa"/>
              <w:bottom w:w="100" w:type="dxa"/>
              <w:end w:w="120" w:type="dxa"/>
            </w:tcMar>
            <w:vAlign w:val="center"/>
            <w:shd w:fill="F3F6F9"/>
          </w:tcPr>
          <w:p>
            <w:pPr>
              <w:spacing w:after="0" w:line="276" w:lineRule="auto"/>
            </w:pPr>
            <w:r>
              <w:rPr>
                <w:rFonts w:ascii="Microsoft YaHei" w:hAnsi="Microsoft YaHei" w:eastAsia="Microsoft YaHei"/>
                <w:sz w:val="18"/>
              </w:rPr>
              <w:t>卫星、传感器、无人机三类证据，输出可信度和解释</w:t>
            </w:r>
          </w:p>
        </w:tc>
        <w:tc>
          <w:tcPr>
            <w:tcW w:type="dxa" w:w="3384"/>
            <w:tcMar>
              <w:top w:w="100" w:type="dxa"/>
              <w:start w:w="120" w:type="dxa"/>
              <w:bottom w:w="100" w:type="dxa"/>
              <w:end w:w="120" w:type="dxa"/>
            </w:tcMar>
            <w:vAlign w:val="center"/>
            <w:shd w:fill="F3F6F9"/>
          </w:tcPr>
          <w:p>
            <w:pPr>
              <w:spacing w:after="0" w:line="276" w:lineRule="auto"/>
            </w:pPr>
            <w:r>
              <w:rPr>
                <w:rFonts w:ascii="Microsoft YaHei" w:hAnsi="Microsoft YaHei" w:eastAsia="Microsoft YaHei"/>
                <w:sz w:val="18"/>
              </w:rPr>
              <w:t>不追求科研级复杂模型</w:t>
            </w:r>
          </w:p>
        </w:tc>
      </w:tr>
      <w:tr>
        <w:trPr>
          <w:cantSplit/>
        </w:trPr>
        <w:tc>
          <w:tcPr>
            <w:tcW w:type="dxa" w:w="1584"/>
            <w:tcMar>
              <w:top w:w="100" w:type="dxa"/>
              <w:start w:w="120" w:type="dxa"/>
              <w:bottom w:w="100" w:type="dxa"/>
              <w:end w:w="120" w:type="dxa"/>
            </w:tcMar>
            <w:vAlign w:val="center"/>
          </w:tcPr>
          <w:p>
            <w:pPr>
              <w:spacing w:after="0" w:line="276" w:lineRule="auto"/>
              <w:jc w:val="center"/>
            </w:pPr>
            <w:r>
              <w:rPr>
                <w:rFonts w:ascii="Microsoft YaHei" w:hAnsi="Microsoft YaHei" w:eastAsia="Microsoft YaHei"/>
                <w:sz w:val="18"/>
              </w:rPr>
              <w:t>ForeFire</w:t>
            </w:r>
          </w:p>
        </w:tc>
        <w:tc>
          <w:tcPr>
            <w:tcW w:type="dxa" w:w="5256"/>
            <w:tcMar>
              <w:top w:w="100" w:type="dxa"/>
              <w:start w:w="120" w:type="dxa"/>
              <w:bottom w:w="100" w:type="dxa"/>
              <w:end w:w="120" w:type="dxa"/>
            </w:tcMar>
            <w:vAlign w:val="center"/>
          </w:tcPr>
          <w:p>
            <w:pPr>
              <w:spacing w:after="0" w:line="276" w:lineRule="auto"/>
            </w:pPr>
            <w:r>
              <w:rPr>
                <w:rFonts w:ascii="Microsoft YaHei" w:hAnsi="Microsoft YaHei" w:eastAsia="Microsoft YaHei"/>
                <w:sz w:val="18"/>
              </w:rPr>
              <w:t>至少一个真实计算结果，多时间步地图展示</w:t>
            </w:r>
          </w:p>
        </w:tc>
        <w:tc>
          <w:tcPr>
            <w:tcW w:type="dxa" w:w="3384"/>
            <w:tcMar>
              <w:top w:w="100" w:type="dxa"/>
              <w:start w:w="120" w:type="dxa"/>
              <w:bottom w:w="100" w:type="dxa"/>
              <w:end w:w="120" w:type="dxa"/>
            </w:tcMar>
            <w:vAlign w:val="center"/>
          </w:tcPr>
          <w:p>
            <w:pPr>
              <w:spacing w:after="0" w:line="276" w:lineRule="auto"/>
            </w:pPr>
            <w:r>
              <w:rPr>
                <w:rFonts w:ascii="Microsoft YaHei" w:hAnsi="Microsoft YaHei" w:eastAsia="Microsoft YaHei"/>
                <w:sz w:val="18"/>
              </w:rPr>
              <w:t>不做专业校准</w:t>
            </w:r>
          </w:p>
        </w:tc>
      </w:tr>
      <w:tr>
        <w:trPr>
          <w:cantSplit/>
        </w:trPr>
        <w:tc>
          <w:tcPr>
            <w:tcW w:type="dxa" w:w="1584"/>
            <w:tcMar>
              <w:top w:w="100" w:type="dxa"/>
              <w:start w:w="120" w:type="dxa"/>
              <w:bottom w:w="100" w:type="dxa"/>
              <w:end w:w="120" w:type="dxa"/>
            </w:tcMar>
            <w:vAlign w:val="center"/>
            <w:shd w:fill="F3F6F9"/>
          </w:tcPr>
          <w:p>
            <w:pPr>
              <w:spacing w:after="0" w:line="276" w:lineRule="auto"/>
              <w:jc w:val="center"/>
            </w:pPr>
            <w:r>
              <w:rPr>
                <w:rFonts w:ascii="Microsoft YaHei" w:hAnsi="Microsoft YaHei" w:eastAsia="Microsoft YaHei"/>
                <w:sz w:val="18"/>
              </w:rPr>
              <w:t>路线与资源</w:t>
            </w:r>
          </w:p>
        </w:tc>
        <w:tc>
          <w:tcPr>
            <w:tcW w:type="dxa" w:w="5256"/>
            <w:tcMar>
              <w:top w:w="100" w:type="dxa"/>
              <w:start w:w="120" w:type="dxa"/>
              <w:bottom w:w="100" w:type="dxa"/>
              <w:end w:w="120" w:type="dxa"/>
            </w:tcMar>
            <w:vAlign w:val="center"/>
            <w:shd w:fill="F3F6F9"/>
          </w:tcPr>
          <w:p>
            <w:pPr>
              <w:spacing w:after="0" w:line="276" w:lineRule="auto"/>
            </w:pPr>
            <w:r>
              <w:rPr>
                <w:rFonts w:ascii="Microsoft YaHei" w:hAnsi="Microsoft YaHei" w:eastAsia="Microsoft YaHei"/>
                <w:sz w:val="18"/>
              </w:rPr>
              <w:t>一条救援或疏散路线、附近资源查询和任务建议</w:t>
            </w:r>
          </w:p>
        </w:tc>
        <w:tc>
          <w:tcPr>
            <w:tcW w:type="dxa" w:w="3384"/>
            <w:tcMar>
              <w:top w:w="100" w:type="dxa"/>
              <w:start w:w="120" w:type="dxa"/>
              <w:bottom w:w="100" w:type="dxa"/>
              <w:end w:w="120" w:type="dxa"/>
            </w:tcMar>
            <w:vAlign w:val="center"/>
            <w:shd w:fill="F3F6F9"/>
          </w:tcPr>
          <w:p>
            <w:pPr>
              <w:spacing w:after="0" w:line="276" w:lineRule="auto"/>
            </w:pPr>
            <w:r>
              <w:rPr>
                <w:rFonts w:ascii="Microsoft YaHei" w:hAnsi="Microsoft YaHei" w:eastAsia="Microsoft YaHei"/>
                <w:sz w:val="18"/>
              </w:rPr>
              <w:t>不接实时交通和真实调度</w:t>
            </w:r>
          </w:p>
        </w:tc>
      </w:tr>
      <w:tr>
        <w:trPr>
          <w:cantSplit/>
        </w:trPr>
        <w:tc>
          <w:tcPr>
            <w:tcW w:type="dxa" w:w="1584"/>
            <w:tcMar>
              <w:top w:w="100" w:type="dxa"/>
              <w:start w:w="120" w:type="dxa"/>
              <w:bottom w:w="100" w:type="dxa"/>
              <w:end w:w="120" w:type="dxa"/>
            </w:tcMar>
            <w:vAlign w:val="center"/>
          </w:tcPr>
          <w:p>
            <w:pPr>
              <w:spacing w:after="0" w:line="276" w:lineRule="auto"/>
              <w:jc w:val="center"/>
            </w:pPr>
            <w:r>
              <w:rPr>
                <w:rFonts w:ascii="Microsoft YaHei" w:hAnsi="Microsoft YaHei" w:eastAsia="Microsoft YaHei"/>
                <w:sz w:val="18"/>
              </w:rPr>
              <w:t>四Agent</w:t>
            </w:r>
          </w:p>
        </w:tc>
        <w:tc>
          <w:tcPr>
            <w:tcW w:type="dxa" w:w="5256"/>
            <w:tcMar>
              <w:top w:w="100" w:type="dxa"/>
              <w:start w:w="120" w:type="dxa"/>
              <w:bottom w:w="100" w:type="dxa"/>
              <w:end w:w="120" w:type="dxa"/>
            </w:tcMar>
            <w:vAlign w:val="center"/>
          </w:tcPr>
          <w:p>
            <w:pPr>
              <w:spacing w:after="0" w:line="276" w:lineRule="auto"/>
            </w:pPr>
            <w:r>
              <w:rPr>
                <w:rFonts w:ascii="Microsoft YaHei" w:hAnsi="Microsoft YaHei" w:eastAsia="Microsoft YaHei"/>
                <w:sz w:val="18"/>
              </w:rPr>
              <w:t>环境、火势、路径资源、指挥协调四个角色及可追溯输出</w:t>
            </w:r>
          </w:p>
        </w:tc>
        <w:tc>
          <w:tcPr>
            <w:tcW w:type="dxa" w:w="3384"/>
            <w:tcMar>
              <w:top w:w="100" w:type="dxa"/>
              <w:start w:w="120" w:type="dxa"/>
              <w:bottom w:w="100" w:type="dxa"/>
              <w:end w:w="120" w:type="dxa"/>
            </w:tcMar>
            <w:vAlign w:val="center"/>
          </w:tcPr>
          <w:p>
            <w:pPr>
              <w:spacing w:after="0" w:line="276" w:lineRule="auto"/>
            </w:pPr>
            <w:r>
              <w:rPr>
                <w:rFonts w:ascii="Microsoft YaHei" w:hAnsi="Microsoft YaHei" w:eastAsia="Microsoft YaHei"/>
                <w:sz w:val="18"/>
              </w:rPr>
              <w:t>不扩展七个以上Agent</w:t>
            </w:r>
          </w:p>
        </w:tc>
      </w:tr>
      <w:tr>
        <w:trPr>
          <w:cantSplit/>
        </w:trPr>
        <w:tc>
          <w:tcPr>
            <w:tcW w:type="dxa" w:w="1584"/>
            <w:tcMar>
              <w:top w:w="100" w:type="dxa"/>
              <w:start w:w="120" w:type="dxa"/>
              <w:bottom w:w="100" w:type="dxa"/>
              <w:end w:w="120" w:type="dxa"/>
            </w:tcMar>
            <w:vAlign w:val="center"/>
            <w:shd w:fill="F3F6F9"/>
          </w:tcPr>
          <w:p>
            <w:pPr>
              <w:spacing w:after="0" w:line="276" w:lineRule="auto"/>
              <w:jc w:val="center"/>
            </w:pPr>
            <w:r>
              <w:rPr>
                <w:rFonts w:ascii="Microsoft YaHei" w:hAnsi="Microsoft YaHei" w:eastAsia="Microsoft YaHei"/>
                <w:sz w:val="18"/>
              </w:rPr>
              <w:t>人工确认</w:t>
            </w:r>
          </w:p>
        </w:tc>
        <w:tc>
          <w:tcPr>
            <w:tcW w:type="dxa" w:w="5256"/>
            <w:tcMar>
              <w:top w:w="100" w:type="dxa"/>
              <w:start w:w="120" w:type="dxa"/>
              <w:bottom w:w="100" w:type="dxa"/>
              <w:end w:w="120" w:type="dxa"/>
            </w:tcMar>
            <w:vAlign w:val="center"/>
            <w:shd w:fill="F3F6F9"/>
          </w:tcPr>
          <w:p>
            <w:pPr>
              <w:spacing w:after="0" w:line="276" w:lineRule="auto"/>
            </w:pPr>
            <w:r>
              <w:rPr>
                <w:rFonts w:ascii="Microsoft YaHei" w:hAnsi="Microsoft YaHei" w:eastAsia="Microsoft YaHei"/>
                <w:sz w:val="18"/>
              </w:rPr>
              <w:t>批准、驳回和简短意见进入事件时间线</w:t>
            </w:r>
          </w:p>
        </w:tc>
        <w:tc>
          <w:tcPr>
            <w:tcW w:type="dxa" w:w="3384"/>
            <w:tcMar>
              <w:top w:w="100" w:type="dxa"/>
              <w:start w:w="120" w:type="dxa"/>
              <w:bottom w:w="100" w:type="dxa"/>
              <w:end w:w="120" w:type="dxa"/>
            </w:tcMar>
            <w:vAlign w:val="center"/>
            <w:shd w:fill="F3F6F9"/>
          </w:tcPr>
          <w:p>
            <w:pPr>
              <w:spacing w:after="0" w:line="276" w:lineRule="auto"/>
            </w:pPr>
            <w:r>
              <w:rPr>
                <w:rFonts w:ascii="Microsoft YaHei" w:hAnsi="Microsoft YaHei" w:eastAsia="Microsoft YaHei"/>
                <w:sz w:val="18"/>
              </w:rPr>
              <w:t>不做多级权限审批</w:t>
            </w:r>
          </w:p>
        </w:tc>
      </w:tr>
      <w:tr>
        <w:trPr>
          <w:cantSplit/>
        </w:trPr>
        <w:tc>
          <w:tcPr>
            <w:tcW w:type="dxa" w:w="1584"/>
            <w:tcMar>
              <w:top w:w="100" w:type="dxa"/>
              <w:start w:w="120" w:type="dxa"/>
              <w:bottom w:w="100" w:type="dxa"/>
              <w:end w:w="120" w:type="dxa"/>
            </w:tcMar>
            <w:vAlign w:val="center"/>
          </w:tcPr>
          <w:p>
            <w:pPr>
              <w:spacing w:after="0" w:line="276" w:lineRule="auto"/>
              <w:jc w:val="center"/>
            </w:pPr>
            <w:r>
              <w:rPr>
                <w:rFonts w:ascii="Microsoft YaHei" w:hAnsi="Microsoft YaHei" w:eastAsia="Microsoft YaHei"/>
                <w:sz w:val="18"/>
              </w:rPr>
              <w:t>灾后评估</w:t>
            </w:r>
          </w:p>
        </w:tc>
        <w:tc>
          <w:tcPr>
            <w:tcW w:type="dxa" w:w="5256"/>
            <w:tcMar>
              <w:top w:w="100" w:type="dxa"/>
              <w:start w:w="120" w:type="dxa"/>
              <w:bottom w:w="100" w:type="dxa"/>
              <w:end w:w="120" w:type="dxa"/>
            </w:tcMar>
            <w:vAlign w:val="center"/>
          </w:tcPr>
          <w:p>
            <w:pPr>
              <w:spacing w:after="0" w:line="276" w:lineRule="auto"/>
            </w:pPr>
            <w:r>
              <w:rPr>
                <w:rFonts w:ascii="Microsoft YaHei" w:hAnsi="Microsoft YaHei" w:eastAsia="Microsoft YaHei"/>
                <w:sz w:val="18"/>
              </w:rPr>
              <w:t>过火面积、影响对象、土地覆盖或严重度统计</w:t>
            </w:r>
          </w:p>
        </w:tc>
        <w:tc>
          <w:tcPr>
            <w:tcW w:type="dxa" w:w="3384"/>
            <w:tcMar>
              <w:top w:w="100" w:type="dxa"/>
              <w:start w:w="120" w:type="dxa"/>
              <w:bottom w:w="100" w:type="dxa"/>
              <w:end w:w="120" w:type="dxa"/>
            </w:tcMar>
            <w:vAlign w:val="center"/>
          </w:tcPr>
          <w:p>
            <w:pPr>
              <w:spacing w:after="0" w:line="276" w:lineRule="auto"/>
            </w:pPr>
            <w:r>
              <w:rPr>
                <w:rFonts w:ascii="Microsoft YaHei" w:hAnsi="Microsoft YaHei" w:eastAsia="Microsoft YaHei"/>
                <w:sz w:val="18"/>
              </w:rPr>
              <w:t>不做精确经济和伤亡预测</w:t>
            </w:r>
          </w:p>
        </w:tc>
      </w:tr>
      <w:tr>
        <w:trPr>
          <w:cantSplit/>
        </w:trPr>
        <w:tc>
          <w:tcPr>
            <w:tcW w:type="dxa" w:w="1584"/>
            <w:tcMar>
              <w:top w:w="100" w:type="dxa"/>
              <w:start w:w="120" w:type="dxa"/>
              <w:bottom w:w="100" w:type="dxa"/>
              <w:end w:w="120" w:type="dxa"/>
            </w:tcMar>
            <w:vAlign w:val="center"/>
            <w:shd w:fill="F3F6F9"/>
          </w:tcPr>
          <w:p>
            <w:pPr>
              <w:spacing w:after="0" w:line="276" w:lineRule="auto"/>
              <w:jc w:val="center"/>
            </w:pPr>
            <w:r>
              <w:rPr>
                <w:rFonts w:ascii="Microsoft YaHei" w:hAnsi="Microsoft YaHei" w:eastAsia="Microsoft YaHei"/>
                <w:sz w:val="18"/>
              </w:rPr>
              <w:t>报告专题图</w:t>
            </w:r>
          </w:p>
        </w:tc>
        <w:tc>
          <w:tcPr>
            <w:tcW w:type="dxa" w:w="5256"/>
            <w:tcMar>
              <w:top w:w="100" w:type="dxa"/>
              <w:start w:w="120" w:type="dxa"/>
              <w:bottom w:w="100" w:type="dxa"/>
              <w:end w:w="120" w:type="dxa"/>
            </w:tcMar>
            <w:vAlign w:val="center"/>
            <w:shd w:fill="F3F6F9"/>
          </w:tcPr>
          <w:p>
            <w:pPr>
              <w:spacing w:after="0" w:line="276" w:lineRule="auto"/>
            </w:pPr>
            <w:r>
              <w:rPr>
                <w:rFonts w:ascii="Microsoft YaHei" w:hAnsi="Microsoft YaHei" w:eastAsia="Microsoft YaHei"/>
                <w:sz w:val="18"/>
              </w:rPr>
              <w:t>自动报告和至少两张核心专题图</w:t>
            </w:r>
          </w:p>
        </w:tc>
        <w:tc>
          <w:tcPr>
            <w:tcW w:type="dxa" w:w="3384"/>
            <w:tcMar>
              <w:top w:w="100" w:type="dxa"/>
              <w:start w:w="120" w:type="dxa"/>
              <w:bottom w:w="100" w:type="dxa"/>
              <w:end w:w="120" w:type="dxa"/>
            </w:tcMar>
            <w:vAlign w:val="center"/>
            <w:shd w:fill="F3F6F9"/>
          </w:tcPr>
          <w:p>
            <w:pPr>
              <w:spacing w:after="0" w:line="276" w:lineRule="auto"/>
            </w:pPr>
            <w:r>
              <w:rPr>
                <w:rFonts w:ascii="Microsoft YaHei" w:hAnsi="Microsoft YaHei" w:eastAsia="Microsoft YaHei"/>
                <w:sz w:val="18"/>
              </w:rPr>
              <w:t>不追求完整出版系统</w:t>
            </w:r>
          </w:p>
        </w:tc>
      </w:tr>
    </w:tbl>
    <w:p>
      <w:pPr>
        <w:spacing w:after="0"/>
      </w:pPr>
    </w:p>
    <w:p>
      <w:pPr>
        <w:pStyle w:val="Heading1"/>
        <w:keepNext/>
      </w:pPr>
      <w:r>
        <w:t>七 数据库与文件存储</w:t>
      </w:r>
    </w:p>
    <w:p>
      <w:r>
        <w:t>PostGIS保存能够查询、关联和统计的空间对象及业务记录；GeoTIFF、原始影像和模型附件保存在项目数据目录或共享存储中，数据库保存路径、范围、时间、坐标系和处理状态。</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cantSplit/>
        </w:trPr>
        <w:tc>
          <w:tcPr>
            <w:tcW w:type="dxa" w:w="2016"/>
            <w:shd w:fill="1F4E78"/>
            <w:tcMar>
              <w:top w:w="100" w:type="dxa"/>
              <w:start w:w="120" w:type="dxa"/>
              <w:bottom w:w="100" w:type="dxa"/>
              <w:end w:w="120" w:type="dxa"/>
            </w:tcMar>
            <w:vAlign w:val="center"/>
          </w:tcPr>
          <w:p>
            <w:pPr>
              <w:jc w:val="center"/>
            </w:pPr>
            <w:r>
              <w:rPr>
                <w:rFonts w:ascii="Microsoft YaHei" w:hAnsi="Microsoft YaHei" w:eastAsia="Microsoft YaHei"/>
                <w:b/>
                <w:color w:val="FFFFFF"/>
                <w:sz w:val="19"/>
              </w:rPr>
              <w:t>对象</w:t>
            </w:r>
          </w:p>
        </w:tc>
        <w:tc>
          <w:tcPr>
            <w:tcW w:type="dxa" w:w="5328"/>
            <w:shd w:fill="1F4E78"/>
            <w:tcMar>
              <w:top w:w="100" w:type="dxa"/>
              <w:start w:w="120" w:type="dxa"/>
              <w:bottom w:w="100" w:type="dxa"/>
              <w:end w:w="120" w:type="dxa"/>
            </w:tcMar>
            <w:vAlign w:val="center"/>
          </w:tcPr>
          <w:p>
            <w:pPr>
              <w:jc w:val="center"/>
            </w:pPr>
            <w:r>
              <w:rPr>
                <w:rFonts w:ascii="Microsoft YaHei" w:hAnsi="Microsoft YaHei" w:eastAsia="Microsoft YaHei"/>
                <w:b/>
                <w:color w:val="FFFFFF"/>
                <w:sz w:val="19"/>
              </w:rPr>
              <w:t>主要内容</w:t>
            </w:r>
          </w:p>
        </w:tc>
        <w:tc>
          <w:tcPr>
            <w:tcW w:type="dxa" w:w="2880"/>
            <w:shd w:fill="1F4E78"/>
            <w:tcMar>
              <w:top w:w="100" w:type="dxa"/>
              <w:start w:w="120" w:type="dxa"/>
              <w:bottom w:w="100" w:type="dxa"/>
              <w:end w:w="120" w:type="dxa"/>
            </w:tcMar>
            <w:vAlign w:val="center"/>
          </w:tcPr>
          <w:p>
            <w:pPr>
              <w:jc w:val="center"/>
            </w:pPr>
            <w:r>
              <w:rPr>
                <w:rFonts w:ascii="Microsoft YaHei" w:hAnsi="Microsoft YaHei" w:eastAsia="Microsoft YaHei"/>
                <w:b/>
                <w:color w:val="FFFFFF"/>
                <w:sz w:val="19"/>
              </w:rPr>
              <w:t>保存位置</w:t>
            </w:r>
          </w:p>
        </w:tc>
      </w:tr>
      <w:tr>
        <w:trPr>
          <w:cantSplit/>
        </w:trPr>
        <w:tc>
          <w:tcPr>
            <w:tcW w:type="dxa" w:w="2016"/>
            <w:tcMar>
              <w:top w:w="100" w:type="dxa"/>
              <w:start w:w="120" w:type="dxa"/>
              <w:bottom w:w="100" w:type="dxa"/>
              <w:end w:w="120" w:type="dxa"/>
            </w:tcMar>
            <w:vAlign w:val="center"/>
          </w:tcPr>
          <w:p>
            <w:pPr>
              <w:spacing w:after="0" w:line="276" w:lineRule="auto"/>
              <w:jc w:val="center"/>
            </w:pPr>
            <w:r>
              <w:rPr>
                <w:rFonts w:ascii="Microsoft YaHei" w:hAnsi="Microsoft YaHei" w:eastAsia="Microsoft YaHei"/>
                <w:sz w:val="18"/>
              </w:rPr>
              <w:t>研究区和基础地理</w:t>
            </w:r>
          </w:p>
        </w:tc>
        <w:tc>
          <w:tcPr>
            <w:tcW w:type="dxa" w:w="5328"/>
            <w:tcMar>
              <w:top w:w="100" w:type="dxa"/>
              <w:start w:w="120" w:type="dxa"/>
              <w:bottom w:w="100" w:type="dxa"/>
              <w:end w:w="120" w:type="dxa"/>
            </w:tcMar>
            <w:vAlign w:val="center"/>
          </w:tcPr>
          <w:p>
            <w:pPr>
              <w:spacing w:after="0" w:line="276" w:lineRule="auto"/>
            </w:pPr>
            <w:r>
              <w:rPr>
                <w:rFonts w:ascii="Microsoft YaHei" w:hAnsi="Microsoft YaHei" w:eastAsia="Microsoft YaHei"/>
                <w:sz w:val="18"/>
              </w:rPr>
              <w:t>边界、道路、居民点、水源、避难点、资源位置</w:t>
            </w:r>
          </w:p>
        </w:tc>
        <w:tc>
          <w:tcPr>
            <w:tcW w:type="dxa" w:w="2880"/>
            <w:tcMar>
              <w:top w:w="100" w:type="dxa"/>
              <w:start w:w="120" w:type="dxa"/>
              <w:bottom w:w="100" w:type="dxa"/>
              <w:end w:w="120" w:type="dxa"/>
            </w:tcMar>
            <w:vAlign w:val="center"/>
          </w:tcPr>
          <w:p>
            <w:pPr>
              <w:spacing w:after="0" w:line="276" w:lineRule="auto"/>
            </w:pPr>
            <w:r>
              <w:rPr>
                <w:rFonts w:ascii="Microsoft YaHei" w:hAnsi="Microsoft YaHei" w:eastAsia="Microsoft YaHei"/>
                <w:sz w:val="18"/>
              </w:rPr>
              <w:t>PostGIS geometry</w:t>
            </w:r>
          </w:p>
        </w:tc>
      </w:tr>
      <w:tr>
        <w:trPr>
          <w:cantSplit/>
        </w:trPr>
        <w:tc>
          <w:tcPr>
            <w:tcW w:type="dxa" w:w="2016"/>
            <w:tcMar>
              <w:top w:w="100" w:type="dxa"/>
              <w:start w:w="120" w:type="dxa"/>
              <w:bottom w:w="100" w:type="dxa"/>
              <w:end w:w="120" w:type="dxa"/>
            </w:tcMar>
            <w:vAlign w:val="center"/>
            <w:shd w:fill="F3F6F9"/>
          </w:tcPr>
          <w:p>
            <w:pPr>
              <w:spacing w:after="0" w:line="276" w:lineRule="auto"/>
              <w:jc w:val="center"/>
            </w:pPr>
            <w:r>
              <w:rPr>
                <w:rFonts w:ascii="Microsoft YaHei" w:hAnsi="Microsoft YaHei" w:eastAsia="Microsoft YaHei"/>
                <w:sz w:val="18"/>
              </w:rPr>
              <w:t>卫星资产</w:t>
            </w:r>
          </w:p>
        </w:tc>
        <w:tc>
          <w:tcPr>
            <w:tcW w:type="dxa" w:w="5328"/>
            <w:tcMar>
              <w:top w:w="100" w:type="dxa"/>
              <w:start w:w="120" w:type="dxa"/>
              <w:bottom w:w="100" w:type="dxa"/>
              <w:end w:w="120" w:type="dxa"/>
            </w:tcMar>
            <w:vAlign w:val="center"/>
            <w:shd w:fill="F3F6F9"/>
          </w:tcPr>
          <w:p>
            <w:pPr>
              <w:spacing w:after="0" w:line="276" w:lineRule="auto"/>
            </w:pPr>
            <w:r>
              <w:rPr>
                <w:rFonts w:ascii="Microsoft YaHei" w:hAnsi="Microsoft YaHei" w:eastAsia="Microsoft YaHei"/>
                <w:sz w:val="18"/>
              </w:rPr>
              <w:t>文件路径、时间、CRS、范围、处理状态、版本</w:t>
            </w:r>
          </w:p>
        </w:tc>
        <w:tc>
          <w:tcPr>
            <w:tcW w:type="dxa" w:w="2880"/>
            <w:tcMar>
              <w:top w:w="100" w:type="dxa"/>
              <w:start w:w="120" w:type="dxa"/>
              <w:bottom w:w="100" w:type="dxa"/>
              <w:end w:w="120" w:type="dxa"/>
            </w:tcMar>
            <w:vAlign w:val="center"/>
            <w:shd w:fill="F3F6F9"/>
          </w:tcPr>
          <w:p>
            <w:pPr>
              <w:spacing w:after="0" w:line="276" w:lineRule="auto"/>
            </w:pPr>
            <w:r>
              <w:rPr>
                <w:rFonts w:ascii="Microsoft YaHei" w:hAnsi="Microsoft YaHei" w:eastAsia="Microsoft YaHei"/>
                <w:sz w:val="18"/>
              </w:rPr>
              <w:t>PostGIS元数据＋GeoTIFF文件</w:t>
            </w:r>
          </w:p>
        </w:tc>
      </w:tr>
      <w:tr>
        <w:trPr>
          <w:cantSplit/>
        </w:trPr>
        <w:tc>
          <w:tcPr>
            <w:tcW w:type="dxa" w:w="2016"/>
            <w:tcMar>
              <w:top w:w="100" w:type="dxa"/>
              <w:start w:w="120" w:type="dxa"/>
              <w:bottom w:w="100" w:type="dxa"/>
              <w:end w:w="120" w:type="dxa"/>
            </w:tcMar>
            <w:vAlign w:val="center"/>
          </w:tcPr>
          <w:p>
            <w:pPr>
              <w:spacing w:after="0" w:line="276" w:lineRule="auto"/>
              <w:jc w:val="center"/>
            </w:pPr>
            <w:r>
              <w:rPr>
                <w:rFonts w:ascii="Microsoft YaHei" w:hAnsi="Microsoft YaHei" w:eastAsia="Microsoft YaHei"/>
                <w:sz w:val="18"/>
              </w:rPr>
              <w:t>观测与证据</w:t>
            </w:r>
          </w:p>
        </w:tc>
        <w:tc>
          <w:tcPr>
            <w:tcW w:type="dxa" w:w="5328"/>
            <w:tcMar>
              <w:top w:w="100" w:type="dxa"/>
              <w:start w:w="120" w:type="dxa"/>
              <w:bottom w:w="100" w:type="dxa"/>
              <w:end w:w="120" w:type="dxa"/>
            </w:tcMar>
            <w:vAlign w:val="center"/>
          </w:tcPr>
          <w:p>
            <w:pPr>
              <w:spacing w:after="0" w:line="276" w:lineRule="auto"/>
            </w:pPr>
            <w:r>
              <w:rPr>
                <w:rFonts w:ascii="Microsoft YaHei" w:hAnsi="Microsoft YaHei" w:eastAsia="Microsoft YaHei"/>
                <w:sz w:val="18"/>
              </w:rPr>
              <w:t>卫星候选、传感器时序、无人机结果、置信度</w:t>
            </w:r>
          </w:p>
        </w:tc>
        <w:tc>
          <w:tcPr>
            <w:tcW w:type="dxa" w:w="2880"/>
            <w:tcMar>
              <w:top w:w="100" w:type="dxa"/>
              <w:start w:w="120" w:type="dxa"/>
              <w:bottom w:w="100" w:type="dxa"/>
              <w:end w:w="120" w:type="dxa"/>
            </w:tcMar>
            <w:vAlign w:val="center"/>
          </w:tcPr>
          <w:p>
            <w:pPr>
              <w:spacing w:after="0" w:line="276" w:lineRule="auto"/>
            </w:pPr>
            <w:r>
              <w:rPr>
                <w:rFonts w:ascii="Microsoft YaHei" w:hAnsi="Microsoft YaHei" w:eastAsia="Microsoft YaHei"/>
                <w:sz w:val="18"/>
              </w:rPr>
              <w:t>PostGIS</w:t>
            </w:r>
          </w:p>
        </w:tc>
      </w:tr>
      <w:tr>
        <w:trPr>
          <w:cantSplit/>
        </w:trPr>
        <w:tc>
          <w:tcPr>
            <w:tcW w:type="dxa" w:w="2016"/>
            <w:tcMar>
              <w:top w:w="100" w:type="dxa"/>
              <w:start w:w="120" w:type="dxa"/>
              <w:bottom w:w="100" w:type="dxa"/>
              <w:end w:w="120" w:type="dxa"/>
            </w:tcMar>
            <w:vAlign w:val="center"/>
            <w:shd w:fill="F3F6F9"/>
          </w:tcPr>
          <w:p>
            <w:pPr>
              <w:spacing w:after="0" w:line="276" w:lineRule="auto"/>
              <w:jc w:val="center"/>
            </w:pPr>
            <w:r>
              <w:rPr>
                <w:rFonts w:ascii="Microsoft YaHei" w:hAnsi="Microsoft YaHei" w:eastAsia="Microsoft YaHei"/>
                <w:sz w:val="18"/>
              </w:rPr>
              <w:t>推演与路线</w:t>
            </w:r>
          </w:p>
        </w:tc>
        <w:tc>
          <w:tcPr>
            <w:tcW w:type="dxa" w:w="5328"/>
            <w:tcMar>
              <w:top w:w="100" w:type="dxa"/>
              <w:start w:w="120" w:type="dxa"/>
              <w:bottom w:w="100" w:type="dxa"/>
              <w:end w:w="120" w:type="dxa"/>
            </w:tcMar>
            <w:vAlign w:val="center"/>
            <w:shd w:fill="F3F6F9"/>
          </w:tcPr>
          <w:p>
            <w:pPr>
              <w:spacing w:after="0" w:line="276" w:lineRule="auto"/>
            </w:pPr>
            <w:r>
              <w:rPr>
                <w:rFonts w:ascii="Microsoft YaHei" w:hAnsi="Microsoft YaHei" w:eastAsia="Microsoft YaHei"/>
                <w:sz w:val="18"/>
              </w:rPr>
              <w:t>火场时间步、影响对象、路线和资源方案</w:t>
            </w:r>
          </w:p>
        </w:tc>
        <w:tc>
          <w:tcPr>
            <w:tcW w:type="dxa" w:w="2880"/>
            <w:tcMar>
              <w:top w:w="100" w:type="dxa"/>
              <w:start w:w="120" w:type="dxa"/>
              <w:bottom w:w="100" w:type="dxa"/>
              <w:end w:w="120" w:type="dxa"/>
            </w:tcMar>
            <w:vAlign w:val="center"/>
            <w:shd w:fill="F3F6F9"/>
          </w:tcPr>
          <w:p>
            <w:pPr>
              <w:spacing w:after="0" w:line="276" w:lineRule="auto"/>
            </w:pPr>
            <w:r>
              <w:rPr>
                <w:rFonts w:ascii="Microsoft YaHei" w:hAnsi="Microsoft YaHei" w:eastAsia="Microsoft YaHei"/>
                <w:sz w:val="18"/>
              </w:rPr>
              <w:t>PostGIS geometry/JSONB</w:t>
            </w:r>
          </w:p>
        </w:tc>
      </w:tr>
      <w:tr>
        <w:trPr>
          <w:cantSplit/>
        </w:trPr>
        <w:tc>
          <w:tcPr>
            <w:tcW w:type="dxa" w:w="2016"/>
            <w:tcMar>
              <w:top w:w="100" w:type="dxa"/>
              <w:start w:w="120" w:type="dxa"/>
              <w:bottom w:w="100" w:type="dxa"/>
              <w:end w:w="120" w:type="dxa"/>
            </w:tcMar>
            <w:vAlign w:val="center"/>
          </w:tcPr>
          <w:p>
            <w:pPr>
              <w:spacing w:after="0" w:line="276" w:lineRule="auto"/>
              <w:jc w:val="center"/>
            </w:pPr>
            <w:r>
              <w:rPr>
                <w:rFonts w:ascii="Microsoft YaHei" w:hAnsi="Microsoft YaHei" w:eastAsia="Microsoft YaHei"/>
                <w:sz w:val="18"/>
              </w:rPr>
              <w:t>AI与决策</w:t>
            </w:r>
          </w:p>
        </w:tc>
        <w:tc>
          <w:tcPr>
            <w:tcW w:type="dxa" w:w="5328"/>
            <w:tcMar>
              <w:top w:w="100" w:type="dxa"/>
              <w:start w:w="120" w:type="dxa"/>
              <w:bottom w:w="100" w:type="dxa"/>
              <w:end w:w="120" w:type="dxa"/>
            </w:tcMar>
            <w:vAlign w:val="center"/>
          </w:tcPr>
          <w:p>
            <w:pPr>
              <w:spacing w:after="0" w:line="276" w:lineRule="auto"/>
            </w:pPr>
            <w:r>
              <w:rPr>
                <w:rFonts w:ascii="Microsoft YaHei" w:hAnsi="Microsoft YaHei" w:eastAsia="Microsoft YaHei"/>
                <w:sz w:val="18"/>
              </w:rPr>
              <w:t>模型、提示词版本、输入引用、输出、人工结论</w:t>
            </w:r>
          </w:p>
        </w:tc>
        <w:tc>
          <w:tcPr>
            <w:tcW w:type="dxa" w:w="2880"/>
            <w:tcMar>
              <w:top w:w="100" w:type="dxa"/>
              <w:start w:w="120" w:type="dxa"/>
              <w:bottom w:w="100" w:type="dxa"/>
              <w:end w:w="120" w:type="dxa"/>
            </w:tcMar>
            <w:vAlign w:val="center"/>
          </w:tcPr>
          <w:p>
            <w:pPr>
              <w:spacing w:after="0" w:line="276" w:lineRule="auto"/>
            </w:pPr>
            <w:r>
              <w:rPr>
                <w:rFonts w:ascii="Microsoft YaHei" w:hAnsi="Microsoft YaHei" w:eastAsia="Microsoft YaHei"/>
                <w:sz w:val="18"/>
              </w:rPr>
              <w:t>PostGIS</w:t>
            </w:r>
          </w:p>
        </w:tc>
      </w:tr>
      <w:tr>
        <w:trPr>
          <w:cantSplit/>
        </w:trPr>
        <w:tc>
          <w:tcPr>
            <w:tcW w:type="dxa" w:w="2016"/>
            <w:tcMar>
              <w:top w:w="100" w:type="dxa"/>
              <w:start w:w="120" w:type="dxa"/>
              <w:bottom w:w="100" w:type="dxa"/>
              <w:end w:w="120" w:type="dxa"/>
            </w:tcMar>
            <w:vAlign w:val="center"/>
            <w:shd w:fill="F3F6F9"/>
          </w:tcPr>
          <w:p>
            <w:pPr>
              <w:spacing w:after="0" w:line="276" w:lineRule="auto"/>
              <w:jc w:val="center"/>
            </w:pPr>
            <w:r>
              <w:rPr>
                <w:rFonts w:ascii="Microsoft YaHei" w:hAnsi="Microsoft YaHei" w:eastAsia="Microsoft YaHei"/>
                <w:sz w:val="18"/>
              </w:rPr>
              <w:t>评价与报告</w:t>
            </w:r>
          </w:p>
        </w:tc>
        <w:tc>
          <w:tcPr>
            <w:tcW w:type="dxa" w:w="5328"/>
            <w:tcMar>
              <w:top w:w="100" w:type="dxa"/>
              <w:start w:w="120" w:type="dxa"/>
              <w:bottom w:w="100" w:type="dxa"/>
              <w:end w:w="120" w:type="dxa"/>
            </w:tcMar>
            <w:vAlign w:val="center"/>
            <w:shd w:fill="F3F6F9"/>
          </w:tcPr>
          <w:p>
            <w:pPr>
              <w:spacing w:after="0" w:line="276" w:lineRule="auto"/>
            </w:pPr>
            <w:r>
              <w:rPr>
                <w:rFonts w:ascii="Microsoft YaHei" w:hAnsi="Microsoft YaHei" w:eastAsia="Microsoft YaHei"/>
                <w:sz w:val="18"/>
              </w:rPr>
              <w:t>隐藏真值、识别指标、灾后结果、报告路径</w:t>
            </w:r>
          </w:p>
        </w:tc>
        <w:tc>
          <w:tcPr>
            <w:tcW w:type="dxa" w:w="2880"/>
            <w:tcMar>
              <w:top w:w="100" w:type="dxa"/>
              <w:start w:w="120" w:type="dxa"/>
              <w:bottom w:w="100" w:type="dxa"/>
              <w:end w:w="120" w:type="dxa"/>
            </w:tcMar>
            <w:vAlign w:val="center"/>
            <w:shd w:fill="F3F6F9"/>
          </w:tcPr>
          <w:p>
            <w:pPr>
              <w:spacing w:after="0" w:line="276" w:lineRule="auto"/>
            </w:pPr>
            <w:r>
              <w:rPr>
                <w:rFonts w:ascii="Microsoft YaHei" w:hAnsi="Microsoft YaHei" w:eastAsia="Microsoft YaHei"/>
                <w:sz w:val="18"/>
              </w:rPr>
              <w:t>测试受限表＋成果文件</w:t>
            </w:r>
          </w:p>
        </w:tc>
      </w:tr>
    </w:tbl>
    <w:p>
      <w:pPr>
        <w:spacing w:after="0"/>
      </w:pPr>
    </w:p>
    <w:p>
      <w:pPr>
        <w:pStyle w:val="Heading1"/>
        <w:keepNext/>
      </w:pPr>
      <w:r>
        <w:t>八 系统架构</w:t>
      </w:r>
    </w:p>
    <w:p>
      <w:r>
        <w:t>继续使用现有架构，不因新研究区重建系统：Vue和Cesium负责前端；fire_agent_backend 8200负责唯一业务编排；PostgreSQL/PostGIS负责数据库；ForeFire API 5000负责火势计算；EMQX/MQTT和Node-RED负责消息；Qwen-VL负责图像证据；AutoGen组织四个Agent。历史forest_fire_B只作为算法参考。</w:t>
      </w:r>
    </w:p>
    <w:p>
      <w:r>
        <w:rPr>
          <w:b/>
        </w:rPr>
        <w:t>统一调用方向：</w:t>
      </w:r>
      <w:r>
        <w:t>浏览器只访问8200；8200访问PostGIS、ForeFire、消息和模型服务；前端不直接连接数据库或ForeFire。</w:t>
      </w:r>
    </w:p>
    <w:p>
      <w:pPr>
        <w:pStyle w:val="Heading1"/>
        <w:keepNext/>
      </w:pPr>
      <w:r>
        <w:t>九 三周安排</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cantSplit/>
        </w:trPr>
        <w:tc>
          <w:tcPr>
            <w:tcW w:type="dxa" w:w="1584"/>
            <w:shd w:fill="1F4E78"/>
            <w:tcMar>
              <w:top w:w="100" w:type="dxa"/>
              <w:start w:w="120" w:type="dxa"/>
              <w:bottom w:w="100" w:type="dxa"/>
              <w:end w:w="120" w:type="dxa"/>
            </w:tcMar>
            <w:vAlign w:val="center"/>
          </w:tcPr>
          <w:p>
            <w:pPr>
              <w:jc w:val="center"/>
            </w:pPr>
            <w:r>
              <w:rPr>
                <w:rFonts w:ascii="Microsoft YaHei" w:hAnsi="Microsoft YaHei" w:eastAsia="Microsoft YaHei"/>
                <w:b/>
                <w:color w:val="FFFFFF"/>
                <w:sz w:val="19"/>
              </w:rPr>
              <w:t>时间</w:t>
            </w:r>
          </w:p>
        </w:tc>
        <w:tc>
          <w:tcPr>
            <w:tcW w:type="dxa" w:w="2520"/>
            <w:shd w:fill="1F4E78"/>
            <w:tcMar>
              <w:top w:w="100" w:type="dxa"/>
              <w:start w:w="120" w:type="dxa"/>
              <w:bottom w:w="100" w:type="dxa"/>
              <w:end w:w="120" w:type="dxa"/>
            </w:tcMar>
            <w:vAlign w:val="center"/>
          </w:tcPr>
          <w:p>
            <w:pPr>
              <w:jc w:val="center"/>
            </w:pPr>
            <w:r>
              <w:rPr>
                <w:rFonts w:ascii="Microsoft YaHei" w:hAnsi="Microsoft YaHei" w:eastAsia="Microsoft YaHei"/>
                <w:b/>
                <w:color w:val="FFFFFF"/>
                <w:sz w:val="19"/>
              </w:rPr>
              <w:t>主目标</w:t>
            </w:r>
          </w:p>
        </w:tc>
        <w:tc>
          <w:tcPr>
            <w:tcW w:type="dxa" w:w="6120"/>
            <w:shd w:fill="1F4E78"/>
            <w:tcMar>
              <w:top w:w="100" w:type="dxa"/>
              <w:start w:w="120" w:type="dxa"/>
              <w:bottom w:w="100" w:type="dxa"/>
              <w:end w:w="120" w:type="dxa"/>
            </w:tcMar>
            <w:vAlign w:val="center"/>
          </w:tcPr>
          <w:p>
            <w:pPr>
              <w:jc w:val="center"/>
            </w:pPr>
            <w:r>
              <w:rPr>
                <w:rFonts w:ascii="Microsoft YaHei" w:hAnsi="Microsoft YaHei" w:eastAsia="Microsoft YaHei"/>
                <w:b/>
                <w:color w:val="FFFFFF"/>
                <w:sz w:val="19"/>
              </w:rPr>
              <w:t>必须完成的结果</w:t>
            </w:r>
          </w:p>
        </w:tc>
      </w:tr>
      <w:tr>
        <w:trPr>
          <w:cantSplit/>
        </w:trPr>
        <w:tc>
          <w:tcPr>
            <w:tcW w:type="dxa" w:w="1584"/>
            <w:tcMar>
              <w:top w:w="100" w:type="dxa"/>
              <w:start w:w="120" w:type="dxa"/>
              <w:bottom w:w="100" w:type="dxa"/>
              <w:end w:w="120" w:type="dxa"/>
            </w:tcMar>
            <w:vAlign w:val="center"/>
          </w:tcPr>
          <w:p>
            <w:pPr>
              <w:spacing w:after="0" w:line="276" w:lineRule="auto"/>
              <w:jc w:val="center"/>
            </w:pPr>
            <w:r>
              <w:rPr>
                <w:rFonts w:ascii="Microsoft YaHei" w:hAnsi="Microsoft YaHei" w:eastAsia="Microsoft YaHei"/>
                <w:sz w:val="18"/>
              </w:rPr>
              <w:t>第1至2天</w:t>
            </w:r>
          </w:p>
        </w:tc>
        <w:tc>
          <w:tcPr>
            <w:tcW w:type="dxa" w:w="2520"/>
            <w:tcMar>
              <w:top w:w="100" w:type="dxa"/>
              <w:start w:w="120" w:type="dxa"/>
              <w:bottom w:w="100" w:type="dxa"/>
              <w:end w:w="120" w:type="dxa"/>
            </w:tcMar>
            <w:vAlign w:val="center"/>
          </w:tcPr>
          <w:p>
            <w:pPr>
              <w:spacing w:after="0" w:line="276" w:lineRule="auto"/>
            </w:pPr>
            <w:r>
              <w:rPr>
                <w:rFonts w:ascii="Microsoft YaHei" w:hAnsi="Microsoft YaHei" w:eastAsia="Microsoft YaHei"/>
                <w:sz w:val="18"/>
              </w:rPr>
              <w:t>范围和数据冻结</w:t>
            </w:r>
          </w:p>
        </w:tc>
        <w:tc>
          <w:tcPr>
            <w:tcW w:type="dxa" w:w="6120"/>
            <w:tcMar>
              <w:top w:w="100" w:type="dxa"/>
              <w:start w:w="120" w:type="dxa"/>
              <w:bottom w:w="100" w:type="dxa"/>
              <w:end w:w="120" w:type="dxa"/>
            </w:tcMar>
            <w:vAlign w:val="center"/>
          </w:tcPr>
          <w:p>
            <w:pPr>
              <w:spacing w:after="0" w:line="276" w:lineRule="auto"/>
            </w:pPr>
            <w:r>
              <w:rPr>
                <w:rFonts w:ascii="Microsoft YaHei" w:hAnsi="Microsoft YaHei" w:eastAsia="Microsoft YaHei"/>
                <w:sz w:val="18"/>
              </w:rPr>
              <w:t>确定Dixie局部研究区、下载清单、成员分工和数据目录</w:t>
            </w:r>
          </w:p>
        </w:tc>
      </w:tr>
      <w:tr>
        <w:trPr>
          <w:cantSplit/>
        </w:trPr>
        <w:tc>
          <w:tcPr>
            <w:tcW w:type="dxa" w:w="1584"/>
            <w:tcMar>
              <w:top w:w="100" w:type="dxa"/>
              <w:start w:w="120" w:type="dxa"/>
              <w:bottom w:w="100" w:type="dxa"/>
              <w:end w:w="120" w:type="dxa"/>
            </w:tcMar>
            <w:vAlign w:val="center"/>
            <w:shd w:fill="F3F6F9"/>
          </w:tcPr>
          <w:p>
            <w:pPr>
              <w:spacing w:after="0" w:line="276" w:lineRule="auto"/>
              <w:jc w:val="center"/>
            </w:pPr>
            <w:r>
              <w:rPr>
                <w:rFonts w:ascii="Microsoft YaHei" w:hAnsi="Microsoft YaHei" w:eastAsia="Microsoft YaHei"/>
                <w:sz w:val="18"/>
              </w:rPr>
              <w:t>第3至5天</w:t>
            </w:r>
          </w:p>
        </w:tc>
        <w:tc>
          <w:tcPr>
            <w:tcW w:type="dxa" w:w="2520"/>
            <w:tcMar>
              <w:top w:w="100" w:type="dxa"/>
              <w:start w:w="120" w:type="dxa"/>
              <w:bottom w:w="100" w:type="dxa"/>
              <w:end w:w="120" w:type="dxa"/>
            </w:tcMar>
            <w:vAlign w:val="center"/>
            <w:shd w:fill="F3F6F9"/>
          </w:tcPr>
          <w:p>
            <w:pPr>
              <w:spacing w:after="0" w:line="276" w:lineRule="auto"/>
            </w:pPr>
            <w:r>
              <w:rPr>
                <w:rFonts w:ascii="Microsoft YaHei" w:hAnsi="Microsoft YaHei" w:eastAsia="Microsoft YaHei"/>
                <w:sz w:val="18"/>
              </w:rPr>
              <w:t>数据底座</w:t>
            </w:r>
          </w:p>
        </w:tc>
        <w:tc>
          <w:tcPr>
            <w:tcW w:type="dxa" w:w="6120"/>
            <w:tcMar>
              <w:top w:w="100" w:type="dxa"/>
              <w:start w:w="120" w:type="dxa"/>
              <w:bottom w:w="100" w:type="dxa"/>
              <w:end w:w="120" w:type="dxa"/>
            </w:tcMar>
            <w:vAlign w:val="center"/>
            <w:shd w:fill="F3F6F9"/>
          </w:tcPr>
          <w:p>
            <w:pPr>
              <w:spacing w:after="0" w:line="276" w:lineRule="auto"/>
            </w:pPr>
            <w:r>
              <w:rPr>
                <w:rFonts w:ascii="Microsoft YaHei" w:hAnsi="Microsoft YaHei" w:eastAsia="Microsoft YaHei"/>
                <w:sz w:val="18"/>
              </w:rPr>
              <w:t>下载并裁剪Landsat、MTBS、DEM、燃料、道路；导入PostGIS</w:t>
            </w:r>
          </w:p>
        </w:tc>
      </w:tr>
      <w:tr>
        <w:trPr>
          <w:cantSplit/>
        </w:trPr>
        <w:tc>
          <w:tcPr>
            <w:tcW w:type="dxa" w:w="1584"/>
            <w:tcMar>
              <w:top w:w="100" w:type="dxa"/>
              <w:start w:w="120" w:type="dxa"/>
              <w:bottom w:w="100" w:type="dxa"/>
              <w:end w:w="120" w:type="dxa"/>
            </w:tcMar>
            <w:vAlign w:val="center"/>
          </w:tcPr>
          <w:p>
            <w:pPr>
              <w:spacing w:after="0" w:line="276" w:lineRule="auto"/>
              <w:jc w:val="center"/>
            </w:pPr>
            <w:r>
              <w:rPr>
                <w:rFonts w:ascii="Microsoft YaHei" w:hAnsi="Microsoft YaHei" w:eastAsia="Microsoft YaHei"/>
                <w:sz w:val="18"/>
              </w:rPr>
              <w:t>第5至7天</w:t>
            </w:r>
          </w:p>
        </w:tc>
        <w:tc>
          <w:tcPr>
            <w:tcW w:type="dxa" w:w="2520"/>
            <w:tcMar>
              <w:top w:w="100" w:type="dxa"/>
              <w:start w:w="120" w:type="dxa"/>
              <w:bottom w:w="100" w:type="dxa"/>
              <w:end w:w="120" w:type="dxa"/>
            </w:tcMar>
            <w:vAlign w:val="center"/>
          </w:tcPr>
          <w:p>
            <w:pPr>
              <w:spacing w:after="0" w:line="276" w:lineRule="auto"/>
            </w:pPr>
            <w:r>
              <w:rPr>
                <w:rFonts w:ascii="Microsoft YaHei" w:hAnsi="Microsoft YaHei" w:eastAsia="Microsoft YaHei"/>
                <w:sz w:val="18"/>
              </w:rPr>
              <w:t>卫星识别</w:t>
            </w:r>
          </w:p>
        </w:tc>
        <w:tc>
          <w:tcPr>
            <w:tcW w:type="dxa" w:w="6120"/>
            <w:tcMar>
              <w:top w:w="100" w:type="dxa"/>
              <w:start w:w="120" w:type="dxa"/>
              <w:bottom w:w="100" w:type="dxa"/>
              <w:end w:w="120" w:type="dxa"/>
            </w:tcMar>
            <w:vAlign w:val="center"/>
          </w:tcPr>
          <w:p>
            <w:pPr>
              <w:spacing w:after="0" w:line="276" w:lineRule="auto"/>
            </w:pPr>
            <w:r>
              <w:rPr>
                <w:rFonts w:ascii="Microsoft YaHei" w:hAnsi="Microsoft YaHei" w:eastAsia="Microsoft YaHei"/>
                <w:sz w:val="18"/>
              </w:rPr>
              <w:t>生成模拟观测栅格；算法输出疑似火点并在Cesium显示</w:t>
            </w:r>
          </w:p>
        </w:tc>
      </w:tr>
      <w:tr>
        <w:trPr>
          <w:cantSplit/>
        </w:trPr>
        <w:tc>
          <w:tcPr>
            <w:tcW w:type="dxa" w:w="1584"/>
            <w:tcMar>
              <w:top w:w="100" w:type="dxa"/>
              <w:start w:w="120" w:type="dxa"/>
              <w:bottom w:w="100" w:type="dxa"/>
              <w:end w:w="120" w:type="dxa"/>
            </w:tcMar>
            <w:vAlign w:val="center"/>
            <w:shd w:fill="F3F6F9"/>
          </w:tcPr>
          <w:p>
            <w:pPr>
              <w:spacing w:after="0" w:line="276" w:lineRule="auto"/>
              <w:jc w:val="center"/>
            </w:pPr>
            <w:r>
              <w:rPr>
                <w:rFonts w:ascii="Microsoft YaHei" w:hAnsi="Microsoft YaHei" w:eastAsia="Microsoft YaHei"/>
                <w:sz w:val="18"/>
              </w:rPr>
              <w:t>第8至10天</w:t>
            </w:r>
          </w:p>
        </w:tc>
        <w:tc>
          <w:tcPr>
            <w:tcW w:type="dxa" w:w="2520"/>
            <w:tcMar>
              <w:top w:w="100" w:type="dxa"/>
              <w:start w:w="120" w:type="dxa"/>
              <w:bottom w:w="100" w:type="dxa"/>
              <w:end w:w="120" w:type="dxa"/>
            </w:tcMar>
            <w:vAlign w:val="center"/>
            <w:shd w:fill="F3F6F9"/>
          </w:tcPr>
          <w:p>
            <w:pPr>
              <w:spacing w:after="0" w:line="276" w:lineRule="auto"/>
            </w:pPr>
            <w:r>
              <w:rPr>
                <w:rFonts w:ascii="Microsoft YaHei" w:hAnsi="Microsoft YaHei" w:eastAsia="Microsoft YaHei"/>
                <w:sz w:val="18"/>
              </w:rPr>
              <w:t>多源证据</w:t>
            </w:r>
          </w:p>
        </w:tc>
        <w:tc>
          <w:tcPr>
            <w:tcW w:type="dxa" w:w="6120"/>
            <w:tcMar>
              <w:top w:w="100" w:type="dxa"/>
              <w:start w:w="120" w:type="dxa"/>
              <w:bottom w:w="100" w:type="dxa"/>
              <w:end w:w="120" w:type="dxa"/>
            </w:tcMar>
            <w:vAlign w:val="center"/>
            <w:shd w:fill="F3F6F9"/>
          </w:tcPr>
          <w:p>
            <w:pPr>
              <w:spacing w:after="0" w:line="276" w:lineRule="auto"/>
            </w:pPr>
            <w:r>
              <w:rPr>
                <w:rFonts w:ascii="Microsoft YaHei" w:hAnsi="Microsoft YaHei" w:eastAsia="Microsoft YaHei"/>
                <w:sz w:val="18"/>
              </w:rPr>
              <w:t>传感器MQTT、Node-RED、无人机和Qwen-VL结果进入证据链</w:t>
            </w:r>
          </w:p>
        </w:tc>
      </w:tr>
      <w:tr>
        <w:trPr>
          <w:cantSplit/>
        </w:trPr>
        <w:tc>
          <w:tcPr>
            <w:tcW w:type="dxa" w:w="1584"/>
            <w:tcMar>
              <w:top w:w="100" w:type="dxa"/>
              <w:start w:w="120" w:type="dxa"/>
              <w:bottom w:w="100" w:type="dxa"/>
              <w:end w:w="120" w:type="dxa"/>
            </w:tcMar>
            <w:vAlign w:val="center"/>
          </w:tcPr>
          <w:p>
            <w:pPr>
              <w:spacing w:after="0" w:line="276" w:lineRule="auto"/>
              <w:jc w:val="center"/>
            </w:pPr>
            <w:r>
              <w:rPr>
                <w:rFonts w:ascii="Microsoft YaHei" w:hAnsi="Microsoft YaHei" w:eastAsia="Microsoft YaHei"/>
                <w:sz w:val="18"/>
              </w:rPr>
              <w:t>第11至13天</w:t>
            </w:r>
          </w:p>
        </w:tc>
        <w:tc>
          <w:tcPr>
            <w:tcW w:type="dxa" w:w="2520"/>
            <w:tcMar>
              <w:top w:w="100" w:type="dxa"/>
              <w:start w:w="120" w:type="dxa"/>
              <w:bottom w:w="100" w:type="dxa"/>
              <w:end w:w="120" w:type="dxa"/>
            </w:tcMar>
            <w:vAlign w:val="center"/>
          </w:tcPr>
          <w:p>
            <w:pPr>
              <w:spacing w:after="0" w:line="276" w:lineRule="auto"/>
            </w:pPr>
            <w:r>
              <w:rPr>
                <w:rFonts w:ascii="Microsoft YaHei" w:hAnsi="Microsoft YaHei" w:eastAsia="Microsoft YaHei"/>
                <w:sz w:val="18"/>
              </w:rPr>
              <w:t>推演和空间分析</w:t>
            </w:r>
          </w:p>
        </w:tc>
        <w:tc>
          <w:tcPr>
            <w:tcW w:type="dxa" w:w="6120"/>
            <w:tcMar>
              <w:top w:w="100" w:type="dxa"/>
              <w:start w:w="120" w:type="dxa"/>
              <w:bottom w:w="100" w:type="dxa"/>
              <w:end w:w="120" w:type="dxa"/>
            </w:tcMar>
            <w:vAlign w:val="center"/>
          </w:tcPr>
          <w:p>
            <w:pPr>
              <w:spacing w:after="0" w:line="276" w:lineRule="auto"/>
            </w:pPr>
            <w:r>
              <w:rPr>
                <w:rFonts w:ascii="Microsoft YaHei" w:hAnsi="Microsoft YaHei" w:eastAsia="Microsoft YaHei"/>
                <w:sz w:val="18"/>
              </w:rPr>
              <w:t>可信火点接通ForeFire；完成影响、路线和资源查询</w:t>
            </w:r>
          </w:p>
        </w:tc>
      </w:tr>
      <w:tr>
        <w:trPr>
          <w:cantSplit/>
        </w:trPr>
        <w:tc>
          <w:tcPr>
            <w:tcW w:type="dxa" w:w="1584"/>
            <w:tcMar>
              <w:top w:w="100" w:type="dxa"/>
              <w:start w:w="120" w:type="dxa"/>
              <w:bottom w:w="100" w:type="dxa"/>
              <w:end w:w="120" w:type="dxa"/>
            </w:tcMar>
            <w:vAlign w:val="center"/>
            <w:shd w:fill="F3F6F9"/>
          </w:tcPr>
          <w:p>
            <w:pPr>
              <w:spacing w:after="0" w:line="276" w:lineRule="auto"/>
              <w:jc w:val="center"/>
            </w:pPr>
            <w:r>
              <w:rPr>
                <w:rFonts w:ascii="Microsoft YaHei" w:hAnsi="Microsoft YaHei" w:eastAsia="Microsoft YaHei"/>
                <w:sz w:val="18"/>
              </w:rPr>
              <w:t>第14天</w:t>
            </w:r>
          </w:p>
        </w:tc>
        <w:tc>
          <w:tcPr>
            <w:tcW w:type="dxa" w:w="2520"/>
            <w:tcMar>
              <w:top w:w="100" w:type="dxa"/>
              <w:start w:w="120" w:type="dxa"/>
              <w:bottom w:w="100" w:type="dxa"/>
              <w:end w:w="120" w:type="dxa"/>
            </w:tcMar>
            <w:vAlign w:val="center"/>
            <w:shd w:fill="F3F6F9"/>
          </w:tcPr>
          <w:p>
            <w:pPr>
              <w:spacing w:after="0" w:line="276" w:lineRule="auto"/>
            </w:pPr>
            <w:r>
              <w:rPr>
                <w:rFonts w:ascii="Microsoft YaHei" w:hAnsi="Microsoft YaHei" w:eastAsia="Microsoft YaHei"/>
                <w:sz w:val="18"/>
              </w:rPr>
              <w:t>第一次完整集成</w:t>
            </w:r>
          </w:p>
        </w:tc>
        <w:tc>
          <w:tcPr>
            <w:tcW w:type="dxa" w:w="6120"/>
            <w:tcMar>
              <w:top w:w="100" w:type="dxa"/>
              <w:start w:w="120" w:type="dxa"/>
              <w:bottom w:w="100" w:type="dxa"/>
              <w:end w:w="120" w:type="dxa"/>
            </w:tcMar>
            <w:vAlign w:val="center"/>
            <w:shd w:fill="F3F6F9"/>
          </w:tcPr>
          <w:p>
            <w:pPr>
              <w:spacing w:after="0" w:line="276" w:lineRule="auto"/>
            </w:pPr>
            <w:r>
              <w:rPr>
                <w:rFonts w:ascii="Microsoft YaHei" w:hAnsi="Microsoft YaHei" w:eastAsia="Microsoft YaHei"/>
                <w:sz w:val="18"/>
              </w:rPr>
              <w:t>从卫星输入连续运行到辅助决策，不依靠手工改数据库</w:t>
            </w:r>
          </w:p>
        </w:tc>
      </w:tr>
      <w:tr>
        <w:trPr>
          <w:cantSplit/>
        </w:trPr>
        <w:tc>
          <w:tcPr>
            <w:tcW w:type="dxa" w:w="1584"/>
            <w:tcMar>
              <w:top w:w="100" w:type="dxa"/>
              <w:start w:w="120" w:type="dxa"/>
              <w:bottom w:w="100" w:type="dxa"/>
              <w:end w:w="120" w:type="dxa"/>
            </w:tcMar>
            <w:vAlign w:val="center"/>
          </w:tcPr>
          <w:p>
            <w:pPr>
              <w:spacing w:after="0" w:line="276" w:lineRule="auto"/>
              <w:jc w:val="center"/>
            </w:pPr>
            <w:r>
              <w:rPr>
                <w:rFonts w:ascii="Microsoft YaHei" w:hAnsi="Microsoft YaHei" w:eastAsia="Microsoft YaHei"/>
                <w:sz w:val="18"/>
              </w:rPr>
              <w:t>第15至17天</w:t>
            </w:r>
          </w:p>
        </w:tc>
        <w:tc>
          <w:tcPr>
            <w:tcW w:type="dxa" w:w="2520"/>
            <w:tcMar>
              <w:top w:w="100" w:type="dxa"/>
              <w:start w:w="120" w:type="dxa"/>
              <w:bottom w:w="100" w:type="dxa"/>
              <w:end w:w="120" w:type="dxa"/>
            </w:tcMar>
            <w:vAlign w:val="center"/>
          </w:tcPr>
          <w:p>
            <w:pPr>
              <w:spacing w:after="0" w:line="276" w:lineRule="auto"/>
            </w:pPr>
            <w:r>
              <w:rPr>
                <w:rFonts w:ascii="Microsoft YaHei" w:hAnsi="Microsoft YaHei" w:eastAsia="Microsoft YaHei"/>
                <w:sz w:val="18"/>
              </w:rPr>
              <w:t>Agent和反馈</w:t>
            </w:r>
          </w:p>
        </w:tc>
        <w:tc>
          <w:tcPr>
            <w:tcW w:type="dxa" w:w="6120"/>
            <w:tcMar>
              <w:top w:w="100" w:type="dxa"/>
              <w:start w:w="120" w:type="dxa"/>
              <w:bottom w:w="100" w:type="dxa"/>
              <w:end w:w="120" w:type="dxa"/>
            </w:tcMar>
            <w:vAlign w:val="center"/>
          </w:tcPr>
          <w:p>
            <w:pPr>
              <w:spacing w:after="0" w:line="276" w:lineRule="auto"/>
            </w:pPr>
            <w:r>
              <w:rPr>
                <w:rFonts w:ascii="Microsoft YaHei" w:hAnsi="Microsoft YaHei" w:eastAsia="Microsoft YaHei"/>
                <w:sz w:val="18"/>
              </w:rPr>
              <w:t>四Agent、人工确认、任务状态和事件时间线联调</w:t>
            </w:r>
          </w:p>
        </w:tc>
      </w:tr>
      <w:tr>
        <w:trPr>
          <w:cantSplit/>
        </w:trPr>
        <w:tc>
          <w:tcPr>
            <w:tcW w:type="dxa" w:w="1584"/>
            <w:tcMar>
              <w:top w:w="100" w:type="dxa"/>
              <w:start w:w="120" w:type="dxa"/>
              <w:bottom w:w="100" w:type="dxa"/>
              <w:end w:w="120" w:type="dxa"/>
            </w:tcMar>
            <w:vAlign w:val="center"/>
            <w:shd w:fill="F3F6F9"/>
          </w:tcPr>
          <w:p>
            <w:pPr>
              <w:spacing w:after="0" w:line="276" w:lineRule="auto"/>
              <w:jc w:val="center"/>
            </w:pPr>
            <w:r>
              <w:rPr>
                <w:rFonts w:ascii="Microsoft YaHei" w:hAnsi="Microsoft YaHei" w:eastAsia="Microsoft YaHei"/>
                <w:sz w:val="18"/>
              </w:rPr>
              <w:t>第18天</w:t>
            </w:r>
          </w:p>
        </w:tc>
        <w:tc>
          <w:tcPr>
            <w:tcW w:type="dxa" w:w="2520"/>
            <w:tcMar>
              <w:top w:w="100" w:type="dxa"/>
              <w:start w:w="120" w:type="dxa"/>
              <w:bottom w:w="100" w:type="dxa"/>
              <w:end w:w="120" w:type="dxa"/>
            </w:tcMar>
            <w:vAlign w:val="center"/>
            <w:shd w:fill="F3F6F9"/>
          </w:tcPr>
          <w:p>
            <w:pPr>
              <w:spacing w:after="0" w:line="276" w:lineRule="auto"/>
            </w:pPr>
            <w:r>
              <w:rPr>
                <w:rFonts w:ascii="Microsoft YaHei" w:hAnsi="Microsoft YaHei" w:eastAsia="Microsoft YaHei"/>
                <w:sz w:val="18"/>
              </w:rPr>
              <w:t>功能冻结</w:t>
            </w:r>
          </w:p>
        </w:tc>
        <w:tc>
          <w:tcPr>
            <w:tcW w:type="dxa" w:w="6120"/>
            <w:tcMar>
              <w:top w:w="100" w:type="dxa"/>
              <w:start w:w="120" w:type="dxa"/>
              <w:bottom w:w="100" w:type="dxa"/>
              <w:end w:w="120" w:type="dxa"/>
            </w:tcMar>
            <w:vAlign w:val="center"/>
            <w:shd w:fill="F3F6F9"/>
          </w:tcPr>
          <w:p>
            <w:pPr>
              <w:spacing w:after="0" w:line="276" w:lineRule="auto"/>
            </w:pPr>
            <w:r>
              <w:rPr>
                <w:rFonts w:ascii="Microsoft YaHei" w:hAnsi="Microsoft YaHei" w:eastAsia="Microsoft YaHei"/>
                <w:sz w:val="18"/>
              </w:rPr>
              <w:t>不再新增主功能，只修复问题</w:t>
            </w:r>
          </w:p>
        </w:tc>
      </w:tr>
      <w:tr>
        <w:trPr>
          <w:cantSplit/>
        </w:trPr>
        <w:tc>
          <w:tcPr>
            <w:tcW w:type="dxa" w:w="1584"/>
            <w:tcMar>
              <w:top w:w="100" w:type="dxa"/>
              <w:start w:w="120" w:type="dxa"/>
              <w:bottom w:w="100" w:type="dxa"/>
              <w:end w:w="120" w:type="dxa"/>
            </w:tcMar>
            <w:vAlign w:val="center"/>
          </w:tcPr>
          <w:p>
            <w:pPr>
              <w:spacing w:after="0" w:line="276" w:lineRule="auto"/>
              <w:jc w:val="center"/>
            </w:pPr>
            <w:r>
              <w:rPr>
                <w:rFonts w:ascii="Microsoft YaHei" w:hAnsi="Microsoft YaHei" w:eastAsia="Microsoft YaHei"/>
                <w:sz w:val="18"/>
              </w:rPr>
              <w:t>第19至21天</w:t>
            </w:r>
          </w:p>
        </w:tc>
        <w:tc>
          <w:tcPr>
            <w:tcW w:type="dxa" w:w="2520"/>
            <w:tcMar>
              <w:top w:w="100" w:type="dxa"/>
              <w:start w:w="120" w:type="dxa"/>
              <w:bottom w:w="100" w:type="dxa"/>
              <w:end w:w="120" w:type="dxa"/>
            </w:tcMar>
            <w:vAlign w:val="center"/>
          </w:tcPr>
          <w:p>
            <w:pPr>
              <w:spacing w:after="0" w:line="276" w:lineRule="auto"/>
            </w:pPr>
            <w:r>
              <w:rPr>
                <w:rFonts w:ascii="Microsoft YaHei" w:hAnsi="Microsoft YaHei" w:eastAsia="Microsoft YaHei"/>
                <w:sz w:val="18"/>
              </w:rPr>
              <w:t>成果与彩排</w:t>
            </w:r>
          </w:p>
        </w:tc>
        <w:tc>
          <w:tcPr>
            <w:tcW w:type="dxa" w:w="6120"/>
            <w:tcMar>
              <w:top w:w="100" w:type="dxa"/>
              <w:start w:w="120" w:type="dxa"/>
              <w:bottom w:w="100" w:type="dxa"/>
              <w:end w:w="120" w:type="dxa"/>
            </w:tcMar>
            <w:vAlign w:val="center"/>
          </w:tcPr>
          <w:p>
            <w:pPr>
              <w:spacing w:after="0" w:line="276" w:lineRule="auto"/>
            </w:pPr>
            <w:r>
              <w:rPr>
                <w:rFonts w:ascii="Microsoft YaHei" w:hAnsi="Microsoft YaHei" w:eastAsia="Microsoft YaHei"/>
                <w:sz w:val="18"/>
              </w:rPr>
              <w:t>灾后评估、指标、报告、专题图、PPT和另一台电脑复现</w:t>
            </w:r>
          </w:p>
        </w:tc>
      </w:tr>
    </w:tbl>
    <w:p>
      <w:pPr>
        <w:spacing w:after="0"/>
      </w:pPr>
    </w:p>
    <w:p>
      <w:pPr>
        <w:pStyle w:val="Heading1"/>
        <w:keepNext/>
      </w:pPr>
      <w:r>
        <w:t>十 四人分工</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cantSplit/>
        </w:trPr>
        <w:tc>
          <w:tcPr>
            <w:tcW w:type="dxa" w:w="2088"/>
            <w:shd w:fill="1F4E78"/>
            <w:tcMar>
              <w:top w:w="100" w:type="dxa"/>
              <w:start w:w="120" w:type="dxa"/>
              <w:bottom w:w="100" w:type="dxa"/>
              <w:end w:w="120" w:type="dxa"/>
            </w:tcMar>
            <w:vAlign w:val="center"/>
          </w:tcPr>
          <w:p>
            <w:pPr>
              <w:jc w:val="center"/>
            </w:pPr>
            <w:r>
              <w:rPr>
                <w:rFonts w:ascii="Microsoft YaHei" w:hAnsi="Microsoft YaHei" w:eastAsia="Microsoft YaHei"/>
                <w:b/>
                <w:color w:val="FFFFFF"/>
                <w:sz w:val="19"/>
              </w:rPr>
              <w:t>方向</w:t>
            </w:r>
          </w:p>
        </w:tc>
        <w:tc>
          <w:tcPr>
            <w:tcW w:type="dxa" w:w="5400"/>
            <w:shd w:fill="1F4E78"/>
            <w:tcMar>
              <w:top w:w="100" w:type="dxa"/>
              <w:start w:w="120" w:type="dxa"/>
              <w:bottom w:w="100" w:type="dxa"/>
              <w:end w:w="120" w:type="dxa"/>
            </w:tcMar>
            <w:vAlign w:val="center"/>
          </w:tcPr>
          <w:p>
            <w:pPr>
              <w:jc w:val="center"/>
            </w:pPr>
            <w:r>
              <w:rPr>
                <w:rFonts w:ascii="Microsoft YaHei" w:hAnsi="Microsoft YaHei" w:eastAsia="Microsoft YaHei"/>
                <w:b/>
                <w:color w:val="FFFFFF"/>
                <w:sz w:val="19"/>
              </w:rPr>
              <w:t>主要任务</w:t>
            </w:r>
          </w:p>
        </w:tc>
        <w:tc>
          <w:tcPr>
            <w:tcW w:type="dxa" w:w="2736"/>
            <w:shd w:fill="1F4E78"/>
            <w:tcMar>
              <w:top w:w="100" w:type="dxa"/>
              <w:start w:w="120" w:type="dxa"/>
              <w:bottom w:w="100" w:type="dxa"/>
              <w:end w:w="120" w:type="dxa"/>
            </w:tcMar>
            <w:vAlign w:val="center"/>
          </w:tcPr>
          <w:p>
            <w:pPr>
              <w:jc w:val="center"/>
            </w:pPr>
            <w:r>
              <w:rPr>
                <w:rFonts w:ascii="Microsoft YaHei" w:hAnsi="Microsoft YaHei" w:eastAsia="Microsoft YaHei"/>
                <w:b/>
                <w:color w:val="FFFFFF"/>
                <w:sz w:val="19"/>
              </w:rPr>
              <w:t>第一周交付</w:t>
            </w:r>
          </w:p>
        </w:tc>
      </w:tr>
      <w:tr>
        <w:trPr>
          <w:cantSplit/>
        </w:trPr>
        <w:tc>
          <w:tcPr>
            <w:tcW w:type="dxa" w:w="2088"/>
            <w:tcMar>
              <w:top w:w="100" w:type="dxa"/>
              <w:start w:w="120" w:type="dxa"/>
              <w:bottom w:w="100" w:type="dxa"/>
              <w:end w:w="120" w:type="dxa"/>
            </w:tcMar>
            <w:vAlign w:val="center"/>
          </w:tcPr>
          <w:p>
            <w:pPr>
              <w:spacing w:after="0" w:line="276" w:lineRule="auto"/>
              <w:jc w:val="center"/>
            </w:pPr>
            <w:r>
              <w:rPr>
                <w:rFonts w:ascii="Microsoft YaHei" w:hAnsi="Microsoft YaHei" w:eastAsia="Microsoft YaHei"/>
                <w:sz w:val="18"/>
              </w:rPr>
              <w:t>GIS数据与PostGIS</w:t>
            </w:r>
          </w:p>
        </w:tc>
        <w:tc>
          <w:tcPr>
            <w:tcW w:type="dxa" w:w="5400"/>
            <w:tcMar>
              <w:top w:w="100" w:type="dxa"/>
              <w:start w:w="120" w:type="dxa"/>
              <w:bottom w:w="100" w:type="dxa"/>
              <w:end w:w="120" w:type="dxa"/>
            </w:tcMar>
            <w:vAlign w:val="center"/>
          </w:tcPr>
          <w:p>
            <w:pPr>
              <w:spacing w:after="0" w:line="276" w:lineRule="auto"/>
            </w:pPr>
            <w:r>
              <w:rPr>
                <w:rFonts w:ascii="Microsoft YaHei" w:hAnsi="Microsoft YaHei" w:eastAsia="Microsoft YaHei"/>
                <w:sz w:val="18"/>
              </w:rPr>
              <w:t>下载裁剪、数据清单、入库、空间分析、灾后统计</w:t>
            </w:r>
          </w:p>
        </w:tc>
        <w:tc>
          <w:tcPr>
            <w:tcW w:type="dxa" w:w="2736"/>
            <w:tcMar>
              <w:top w:w="100" w:type="dxa"/>
              <w:start w:w="120" w:type="dxa"/>
              <w:bottom w:w="100" w:type="dxa"/>
              <w:end w:w="120" w:type="dxa"/>
            </w:tcMar>
            <w:vAlign w:val="center"/>
          </w:tcPr>
          <w:p>
            <w:pPr>
              <w:spacing w:after="0" w:line="276" w:lineRule="auto"/>
            </w:pPr>
            <w:r>
              <w:rPr>
                <w:rFonts w:ascii="Microsoft YaHei" w:hAnsi="Microsoft YaHei" w:eastAsia="Microsoft YaHei"/>
                <w:sz w:val="18"/>
              </w:rPr>
              <w:t>研究区数据包、导入脚本、数据说明</w:t>
            </w:r>
          </w:p>
        </w:tc>
      </w:tr>
      <w:tr>
        <w:trPr>
          <w:cantSplit/>
        </w:trPr>
        <w:tc>
          <w:tcPr>
            <w:tcW w:type="dxa" w:w="2088"/>
            <w:tcMar>
              <w:top w:w="100" w:type="dxa"/>
              <w:start w:w="120" w:type="dxa"/>
              <w:bottom w:w="100" w:type="dxa"/>
              <w:end w:w="120" w:type="dxa"/>
            </w:tcMar>
            <w:vAlign w:val="center"/>
            <w:shd w:fill="F3F6F9"/>
          </w:tcPr>
          <w:p>
            <w:pPr>
              <w:spacing w:after="0" w:line="276" w:lineRule="auto"/>
              <w:jc w:val="center"/>
            </w:pPr>
            <w:r>
              <w:rPr>
                <w:rFonts w:ascii="Microsoft YaHei" w:hAnsi="Microsoft YaHei" w:eastAsia="Microsoft YaHei"/>
                <w:sz w:val="18"/>
              </w:rPr>
              <w:t>后端与实时接入</w:t>
            </w:r>
          </w:p>
        </w:tc>
        <w:tc>
          <w:tcPr>
            <w:tcW w:type="dxa" w:w="5400"/>
            <w:tcMar>
              <w:top w:w="100" w:type="dxa"/>
              <w:start w:w="120" w:type="dxa"/>
              <w:bottom w:w="100" w:type="dxa"/>
              <w:end w:w="120" w:type="dxa"/>
            </w:tcMar>
            <w:vAlign w:val="center"/>
            <w:shd w:fill="F3F6F9"/>
          </w:tcPr>
          <w:p>
            <w:pPr>
              <w:spacing w:after="0" w:line="276" w:lineRule="auto"/>
            </w:pPr>
            <w:r>
              <w:rPr>
                <w:rFonts w:ascii="Microsoft YaHei" w:hAnsi="Microsoft YaHei" w:eastAsia="Microsoft YaHei"/>
                <w:sz w:val="18"/>
              </w:rPr>
              <w:t>FastAPI、数据库接口、MQTT/EMQX、Node-RED</w:t>
            </w:r>
          </w:p>
        </w:tc>
        <w:tc>
          <w:tcPr>
            <w:tcW w:type="dxa" w:w="2736"/>
            <w:tcMar>
              <w:top w:w="100" w:type="dxa"/>
              <w:start w:w="120" w:type="dxa"/>
              <w:bottom w:w="100" w:type="dxa"/>
              <w:end w:w="120" w:type="dxa"/>
            </w:tcMar>
            <w:vAlign w:val="center"/>
            <w:shd w:fill="F3F6F9"/>
          </w:tcPr>
          <w:p>
            <w:pPr>
              <w:spacing w:after="0" w:line="276" w:lineRule="auto"/>
            </w:pPr>
            <w:r>
              <w:rPr>
                <w:rFonts w:ascii="Microsoft YaHei" w:hAnsi="Microsoft YaHei" w:eastAsia="Microsoft YaHei"/>
                <w:sz w:val="18"/>
              </w:rPr>
              <w:t>事件和观测接口、一条消息入库</w:t>
            </w:r>
          </w:p>
        </w:tc>
      </w:tr>
      <w:tr>
        <w:trPr>
          <w:cantSplit/>
        </w:trPr>
        <w:tc>
          <w:tcPr>
            <w:tcW w:type="dxa" w:w="2088"/>
            <w:tcMar>
              <w:top w:w="100" w:type="dxa"/>
              <w:start w:w="120" w:type="dxa"/>
              <w:bottom w:w="100" w:type="dxa"/>
              <w:end w:w="120" w:type="dxa"/>
            </w:tcMar>
            <w:vAlign w:val="center"/>
          </w:tcPr>
          <w:p>
            <w:pPr>
              <w:spacing w:after="0" w:line="276" w:lineRule="auto"/>
              <w:jc w:val="center"/>
            </w:pPr>
            <w:r>
              <w:rPr>
                <w:rFonts w:ascii="Microsoft YaHei" w:hAnsi="Microsoft YaHei" w:eastAsia="Microsoft YaHei"/>
                <w:sz w:val="18"/>
              </w:rPr>
              <w:t>卫星识别与算法</w:t>
            </w:r>
          </w:p>
        </w:tc>
        <w:tc>
          <w:tcPr>
            <w:tcW w:type="dxa" w:w="5400"/>
            <w:tcMar>
              <w:top w:w="100" w:type="dxa"/>
              <w:start w:w="120" w:type="dxa"/>
              <w:bottom w:w="100" w:type="dxa"/>
              <w:end w:w="120" w:type="dxa"/>
            </w:tcMar>
            <w:vAlign w:val="center"/>
          </w:tcPr>
          <w:p>
            <w:pPr>
              <w:spacing w:after="0" w:line="276" w:lineRule="auto"/>
            </w:pPr>
            <w:r>
              <w:rPr>
                <w:rFonts w:ascii="Microsoft YaHei" w:hAnsi="Microsoft YaHei" w:eastAsia="Microsoft YaHei"/>
                <w:sz w:val="18"/>
              </w:rPr>
              <w:t>模拟栅格、火点检测、融合、Qwen-VL、ForeFire、路线算法</w:t>
            </w:r>
          </w:p>
        </w:tc>
        <w:tc>
          <w:tcPr>
            <w:tcW w:type="dxa" w:w="2736"/>
            <w:tcMar>
              <w:top w:w="100" w:type="dxa"/>
              <w:start w:w="120" w:type="dxa"/>
              <w:bottom w:w="100" w:type="dxa"/>
              <w:end w:w="120" w:type="dxa"/>
            </w:tcMar>
            <w:vAlign w:val="center"/>
          </w:tcPr>
          <w:p>
            <w:pPr>
              <w:spacing w:after="0" w:line="276" w:lineRule="auto"/>
            </w:pPr>
            <w:r>
              <w:rPr>
                <w:rFonts w:ascii="Microsoft YaHei" w:hAnsi="Microsoft YaHei" w:eastAsia="Microsoft YaHei"/>
                <w:sz w:val="18"/>
              </w:rPr>
              <w:t>卫星候选火点JSON和GeoJSON</w:t>
            </w:r>
          </w:p>
        </w:tc>
      </w:tr>
      <w:tr>
        <w:trPr>
          <w:cantSplit/>
        </w:trPr>
        <w:tc>
          <w:tcPr>
            <w:tcW w:type="dxa" w:w="2088"/>
            <w:tcMar>
              <w:top w:w="100" w:type="dxa"/>
              <w:start w:w="120" w:type="dxa"/>
              <w:bottom w:w="100" w:type="dxa"/>
              <w:end w:w="120" w:type="dxa"/>
            </w:tcMar>
            <w:vAlign w:val="center"/>
            <w:shd w:fill="F3F6F9"/>
          </w:tcPr>
          <w:p>
            <w:pPr>
              <w:spacing w:after="0" w:line="276" w:lineRule="auto"/>
              <w:jc w:val="center"/>
            </w:pPr>
            <w:r>
              <w:rPr>
                <w:rFonts w:ascii="Microsoft YaHei" w:hAnsi="Microsoft YaHei" w:eastAsia="Microsoft YaHei"/>
                <w:sz w:val="18"/>
              </w:rPr>
              <w:t>前端与成果</w:t>
            </w:r>
          </w:p>
        </w:tc>
        <w:tc>
          <w:tcPr>
            <w:tcW w:type="dxa" w:w="5400"/>
            <w:tcMar>
              <w:top w:w="100" w:type="dxa"/>
              <w:start w:w="120" w:type="dxa"/>
              <w:bottom w:w="100" w:type="dxa"/>
              <w:end w:w="120" w:type="dxa"/>
            </w:tcMar>
            <w:vAlign w:val="center"/>
            <w:shd w:fill="F3F6F9"/>
          </w:tcPr>
          <w:p>
            <w:pPr>
              <w:spacing w:after="0" w:line="276" w:lineRule="auto"/>
            </w:pPr>
            <w:r>
              <w:rPr>
                <w:rFonts w:ascii="Microsoft YaHei" w:hAnsi="Microsoft YaHei" w:eastAsia="Microsoft YaHei"/>
                <w:sz w:val="18"/>
              </w:rPr>
              <w:t>Cesium图层、交互、联调、专题图、报告和PPT</w:t>
            </w:r>
          </w:p>
        </w:tc>
        <w:tc>
          <w:tcPr>
            <w:tcW w:type="dxa" w:w="2736"/>
            <w:tcMar>
              <w:top w:w="100" w:type="dxa"/>
              <w:start w:w="120" w:type="dxa"/>
              <w:bottom w:w="100" w:type="dxa"/>
              <w:end w:w="120" w:type="dxa"/>
            </w:tcMar>
            <w:vAlign w:val="center"/>
            <w:shd w:fill="F3F6F9"/>
          </w:tcPr>
          <w:p>
            <w:pPr>
              <w:spacing w:after="0" w:line="276" w:lineRule="auto"/>
            </w:pPr>
            <w:r>
              <w:rPr>
                <w:rFonts w:ascii="Microsoft YaHei" w:hAnsi="Microsoft YaHei" w:eastAsia="Microsoft YaHei"/>
                <w:sz w:val="18"/>
              </w:rPr>
              <w:t>研究区、基础图层和疑似火点展示</w:t>
            </w:r>
          </w:p>
        </w:tc>
      </w:tr>
    </w:tbl>
    <w:p>
      <w:pPr>
        <w:spacing w:after="0"/>
      </w:pPr>
    </w:p>
    <w:p>
      <w:r>
        <w:t>每个跨模块接口先约定一份输入和输出JSON。代码进入同一GitHub仓库；大型数据不进Git，通过下载说明或共享目录同步。</w:t>
      </w:r>
    </w:p>
    <w:p>
      <w:pPr>
        <w:pStyle w:val="Heading1"/>
        <w:keepNext/>
      </w:pPr>
      <w:r>
        <w:t>十一 验收标准</w:t>
      </w:r>
    </w:p>
    <w:p>
      <w:pPr>
        <w:pStyle w:val="ListBullet"/>
        <w:ind w:left="360" w:hanging="230"/>
      </w:pPr>
      <w:r>
        <w:t>卫星算法在不知道真值的情况下输出疑似火点和候选区域。</w:t>
      </w:r>
    </w:p>
    <w:p>
      <w:pPr>
        <w:pStyle w:val="ListBullet"/>
        <w:ind w:left="360" w:hanging="230"/>
      </w:pPr>
      <w:r>
        <w:t>能够计算候选点定位误差、候选区域IoU或检出率等至少两项指标。</w:t>
      </w:r>
    </w:p>
    <w:p>
      <w:pPr>
        <w:pStyle w:val="ListBullet"/>
        <w:ind w:left="360" w:hanging="230"/>
      </w:pPr>
      <w:r>
        <w:t>卫星、传感器和无人机证据均能追溯到来源、时间、位置和置信度。</w:t>
      </w:r>
    </w:p>
    <w:p>
      <w:pPr>
        <w:pStyle w:val="ListBullet"/>
        <w:ind w:left="360" w:hanging="230"/>
      </w:pPr>
      <w:r>
        <w:t>可信火点必须由证据融合产生，且能解释确认或不确认的原因。</w:t>
      </w:r>
    </w:p>
    <w:p>
      <w:pPr>
        <w:pStyle w:val="ListBullet"/>
        <w:ind w:left="360" w:hanging="230"/>
      </w:pPr>
      <w:r>
        <w:t>至少一次ForeFire真实运行结果写入PostGIS并显示在Cesium。</w:t>
      </w:r>
    </w:p>
    <w:p>
      <w:pPr>
        <w:pStyle w:val="ListBullet"/>
        <w:ind w:left="360" w:hanging="230"/>
      </w:pPr>
      <w:r>
        <w:t>空间影响、路线和资源结果来自数据库或算法，不在前端写死。</w:t>
      </w:r>
    </w:p>
    <w:p>
      <w:pPr>
        <w:pStyle w:val="ListBullet"/>
        <w:ind w:left="360" w:hanging="230"/>
      </w:pPr>
      <w:r>
        <w:t>Agent结论引用已有分析结果，高等级方案需要人工确认。</w:t>
      </w:r>
    </w:p>
    <w:p>
      <w:pPr>
        <w:pStyle w:val="ListBullet"/>
        <w:ind w:left="360" w:hanging="230"/>
      </w:pPr>
      <w:r>
        <w:t>报告中的关键数字来自数据库，并至少导出两张专题图。</w:t>
      </w:r>
    </w:p>
    <w:p>
      <w:pPr>
        <w:pStyle w:val="ListBullet"/>
        <w:ind w:left="360" w:hanging="230"/>
      </w:pPr>
      <w:r>
        <w:t>另一名成员能够按照README在新环境运行核心系统。</w:t>
      </w:r>
    </w:p>
    <w:p>
      <w:pPr>
        <w:pStyle w:val="Heading1"/>
        <w:keepNext/>
      </w:pPr>
      <w:r>
        <w:t>十二 风险与替代方案</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cantSplit/>
        </w:trPr>
        <w:tc>
          <w:tcPr>
            <w:tcW w:type="dxa" w:w="2448"/>
            <w:shd w:fill="1F4E78"/>
            <w:tcMar>
              <w:top w:w="100" w:type="dxa"/>
              <w:start w:w="120" w:type="dxa"/>
              <w:bottom w:w="100" w:type="dxa"/>
              <w:end w:w="120" w:type="dxa"/>
            </w:tcMar>
            <w:vAlign w:val="center"/>
          </w:tcPr>
          <w:p>
            <w:pPr>
              <w:jc w:val="center"/>
            </w:pPr>
            <w:r>
              <w:rPr>
                <w:rFonts w:ascii="Microsoft YaHei" w:hAnsi="Microsoft YaHei" w:eastAsia="Microsoft YaHei"/>
                <w:b/>
                <w:color w:val="FFFFFF"/>
                <w:sz w:val="19"/>
              </w:rPr>
              <w:t>风险</w:t>
            </w:r>
          </w:p>
        </w:tc>
        <w:tc>
          <w:tcPr>
            <w:tcW w:type="dxa" w:w="5040"/>
            <w:shd w:fill="1F4E78"/>
            <w:tcMar>
              <w:top w:w="100" w:type="dxa"/>
              <w:start w:w="120" w:type="dxa"/>
              <w:bottom w:w="100" w:type="dxa"/>
              <w:end w:w="120" w:type="dxa"/>
            </w:tcMar>
            <w:vAlign w:val="center"/>
          </w:tcPr>
          <w:p>
            <w:pPr>
              <w:jc w:val="center"/>
            </w:pPr>
            <w:r>
              <w:rPr>
                <w:rFonts w:ascii="Microsoft YaHei" w:hAnsi="Microsoft YaHei" w:eastAsia="Microsoft YaHei"/>
                <w:b/>
                <w:color w:val="FFFFFF"/>
                <w:sz w:val="19"/>
              </w:rPr>
              <w:t>优先处理</w:t>
            </w:r>
          </w:p>
        </w:tc>
        <w:tc>
          <w:tcPr>
            <w:tcW w:type="dxa" w:w="2736"/>
            <w:shd w:fill="1F4E78"/>
            <w:tcMar>
              <w:top w:w="100" w:type="dxa"/>
              <w:start w:w="120" w:type="dxa"/>
              <w:bottom w:w="100" w:type="dxa"/>
              <w:end w:w="120" w:type="dxa"/>
            </w:tcMar>
            <w:vAlign w:val="center"/>
          </w:tcPr>
          <w:p>
            <w:pPr>
              <w:jc w:val="center"/>
            </w:pPr>
            <w:r>
              <w:rPr>
                <w:rFonts w:ascii="Microsoft YaHei" w:hAnsi="Microsoft YaHei" w:eastAsia="Microsoft YaHei"/>
                <w:b/>
                <w:color w:val="FFFFFF"/>
                <w:sz w:val="19"/>
              </w:rPr>
              <w:t>演示备用</w:t>
            </w:r>
          </w:p>
        </w:tc>
      </w:tr>
      <w:tr>
        <w:trPr>
          <w:cantSplit/>
        </w:trPr>
        <w:tc>
          <w:tcPr>
            <w:tcW w:type="dxa" w:w="2448"/>
            <w:tcMar>
              <w:top w:w="100" w:type="dxa"/>
              <w:start w:w="120" w:type="dxa"/>
              <w:bottom w:w="100" w:type="dxa"/>
              <w:end w:w="120" w:type="dxa"/>
            </w:tcMar>
            <w:vAlign w:val="center"/>
          </w:tcPr>
          <w:p>
            <w:pPr>
              <w:spacing w:after="0" w:line="276" w:lineRule="auto"/>
              <w:jc w:val="center"/>
            </w:pPr>
            <w:r>
              <w:rPr>
                <w:rFonts w:ascii="Microsoft YaHei" w:hAnsi="Microsoft YaHei" w:eastAsia="Microsoft YaHei"/>
                <w:sz w:val="18"/>
              </w:rPr>
              <w:t>卫星数据下载慢或过大</w:t>
            </w:r>
          </w:p>
        </w:tc>
        <w:tc>
          <w:tcPr>
            <w:tcW w:type="dxa" w:w="5040"/>
            <w:tcMar>
              <w:top w:w="100" w:type="dxa"/>
              <w:start w:w="120" w:type="dxa"/>
              <w:bottom w:w="100" w:type="dxa"/>
              <w:end w:w="120" w:type="dxa"/>
            </w:tcMar>
            <w:vAlign w:val="center"/>
          </w:tcPr>
          <w:p>
            <w:pPr>
              <w:spacing w:after="0" w:line="276" w:lineRule="auto"/>
            </w:pPr>
            <w:r>
              <w:rPr>
                <w:rFonts w:ascii="Microsoft YaHei" w:hAnsi="Microsoft YaHei" w:eastAsia="Microsoft YaHei"/>
                <w:sz w:val="18"/>
              </w:rPr>
              <w:t>只取单景并裁剪；优先MTBS事件包和Landsat Level 2</w:t>
            </w:r>
          </w:p>
        </w:tc>
        <w:tc>
          <w:tcPr>
            <w:tcW w:type="dxa" w:w="2736"/>
            <w:tcMar>
              <w:top w:w="100" w:type="dxa"/>
              <w:start w:w="120" w:type="dxa"/>
              <w:bottom w:w="100" w:type="dxa"/>
              <w:end w:w="120" w:type="dxa"/>
            </w:tcMar>
            <w:vAlign w:val="center"/>
          </w:tcPr>
          <w:p>
            <w:pPr>
              <w:spacing w:after="0" w:line="276" w:lineRule="auto"/>
            </w:pPr>
            <w:r>
              <w:rPr>
                <w:rFonts w:ascii="Microsoft YaHei" w:hAnsi="Microsoft YaHei" w:eastAsia="Microsoft YaHei"/>
                <w:sz w:val="18"/>
              </w:rPr>
              <w:t>共享已裁剪小样</w:t>
            </w:r>
          </w:p>
        </w:tc>
      </w:tr>
      <w:tr>
        <w:trPr>
          <w:cantSplit/>
        </w:trPr>
        <w:tc>
          <w:tcPr>
            <w:tcW w:type="dxa" w:w="2448"/>
            <w:tcMar>
              <w:top w:w="100" w:type="dxa"/>
              <w:start w:w="120" w:type="dxa"/>
              <w:bottom w:w="100" w:type="dxa"/>
              <w:end w:w="120" w:type="dxa"/>
            </w:tcMar>
            <w:vAlign w:val="center"/>
            <w:shd w:fill="F3F6F9"/>
          </w:tcPr>
          <w:p>
            <w:pPr>
              <w:spacing w:after="0" w:line="276" w:lineRule="auto"/>
              <w:jc w:val="center"/>
            </w:pPr>
            <w:r>
              <w:rPr>
                <w:rFonts w:ascii="Microsoft YaHei" w:hAnsi="Microsoft YaHei" w:eastAsia="Microsoft YaHei"/>
                <w:sz w:val="18"/>
              </w:rPr>
              <w:t>Qwen-VL接口不可用</w:t>
            </w:r>
          </w:p>
        </w:tc>
        <w:tc>
          <w:tcPr>
            <w:tcW w:type="dxa" w:w="5040"/>
            <w:tcMar>
              <w:top w:w="100" w:type="dxa"/>
              <w:start w:w="120" w:type="dxa"/>
              <w:bottom w:w="100" w:type="dxa"/>
              <w:end w:w="120" w:type="dxa"/>
            </w:tcMar>
            <w:vAlign w:val="center"/>
            <w:shd w:fill="F3F6F9"/>
          </w:tcPr>
          <w:p>
            <w:pPr>
              <w:spacing w:after="0" w:line="276" w:lineRule="auto"/>
            </w:pPr>
            <w:r>
              <w:rPr>
                <w:rFonts w:ascii="Microsoft YaHei" w:hAnsi="Microsoft YaHei" w:eastAsia="Microsoft YaHei"/>
                <w:sz w:val="18"/>
              </w:rPr>
              <w:t>第一周验证密钥和响应格式</w:t>
            </w:r>
          </w:p>
        </w:tc>
        <w:tc>
          <w:tcPr>
            <w:tcW w:type="dxa" w:w="2736"/>
            <w:tcMar>
              <w:top w:w="100" w:type="dxa"/>
              <w:start w:w="120" w:type="dxa"/>
              <w:bottom w:w="100" w:type="dxa"/>
              <w:end w:w="120" w:type="dxa"/>
            </w:tcMar>
            <w:vAlign w:val="center"/>
            <w:shd w:fill="F3F6F9"/>
          </w:tcPr>
          <w:p>
            <w:pPr>
              <w:spacing w:after="0" w:line="276" w:lineRule="auto"/>
            </w:pPr>
            <w:r>
              <w:rPr>
                <w:rFonts w:ascii="Microsoft YaHei" w:hAnsi="Microsoft YaHei" w:eastAsia="Microsoft YaHei"/>
                <w:sz w:val="18"/>
              </w:rPr>
              <w:t>保留已记录的样例响应并明确标注</w:t>
            </w:r>
          </w:p>
        </w:tc>
      </w:tr>
      <w:tr>
        <w:trPr>
          <w:cantSplit/>
        </w:trPr>
        <w:tc>
          <w:tcPr>
            <w:tcW w:type="dxa" w:w="2448"/>
            <w:tcMar>
              <w:top w:w="100" w:type="dxa"/>
              <w:start w:w="120" w:type="dxa"/>
              <w:bottom w:w="100" w:type="dxa"/>
              <w:end w:w="120" w:type="dxa"/>
            </w:tcMar>
            <w:vAlign w:val="center"/>
          </w:tcPr>
          <w:p>
            <w:pPr>
              <w:spacing w:after="0" w:line="276" w:lineRule="auto"/>
              <w:jc w:val="center"/>
            </w:pPr>
            <w:r>
              <w:rPr>
                <w:rFonts w:ascii="Microsoft YaHei" w:hAnsi="Microsoft YaHei" w:eastAsia="Microsoft YaHei"/>
                <w:sz w:val="18"/>
              </w:rPr>
              <w:t>ForeFire现场运行失败</w:t>
            </w:r>
          </w:p>
        </w:tc>
        <w:tc>
          <w:tcPr>
            <w:tcW w:type="dxa" w:w="5040"/>
            <w:tcMar>
              <w:top w:w="100" w:type="dxa"/>
              <w:start w:w="120" w:type="dxa"/>
              <w:bottom w:w="100" w:type="dxa"/>
              <w:end w:w="120" w:type="dxa"/>
            </w:tcMar>
            <w:vAlign w:val="center"/>
          </w:tcPr>
          <w:p>
            <w:pPr>
              <w:spacing w:after="0" w:line="276" w:lineRule="auto"/>
            </w:pPr>
            <w:r>
              <w:rPr>
                <w:rFonts w:ascii="Microsoft YaHei" w:hAnsi="Microsoft YaHei" w:eastAsia="Microsoft YaHei"/>
                <w:sz w:val="18"/>
              </w:rPr>
              <w:t>提前固定输入并完成一次真实计算</w:t>
            </w:r>
          </w:p>
        </w:tc>
        <w:tc>
          <w:tcPr>
            <w:tcW w:type="dxa" w:w="2736"/>
            <w:tcMar>
              <w:top w:w="100" w:type="dxa"/>
              <w:start w:w="120" w:type="dxa"/>
              <w:bottom w:w="100" w:type="dxa"/>
              <w:end w:w="120" w:type="dxa"/>
            </w:tcMar>
            <w:vAlign w:val="center"/>
          </w:tcPr>
          <w:p>
            <w:pPr>
              <w:spacing w:after="0" w:line="276" w:lineRule="auto"/>
            </w:pPr>
            <w:r>
              <w:rPr>
                <w:rFonts w:ascii="Microsoft YaHei" w:hAnsi="Microsoft YaHei" w:eastAsia="Microsoft YaHei"/>
                <w:sz w:val="18"/>
              </w:rPr>
              <w:t>读取已验证结果，明确显示备用状态</w:t>
            </w:r>
          </w:p>
        </w:tc>
      </w:tr>
      <w:tr>
        <w:trPr>
          <w:cantSplit/>
        </w:trPr>
        <w:tc>
          <w:tcPr>
            <w:tcW w:type="dxa" w:w="2448"/>
            <w:tcMar>
              <w:top w:w="100" w:type="dxa"/>
              <w:start w:w="120" w:type="dxa"/>
              <w:bottom w:w="100" w:type="dxa"/>
              <w:end w:w="120" w:type="dxa"/>
            </w:tcMar>
            <w:vAlign w:val="center"/>
            <w:shd w:fill="F3F6F9"/>
          </w:tcPr>
          <w:p>
            <w:pPr>
              <w:spacing w:after="0" w:line="276" w:lineRule="auto"/>
              <w:jc w:val="center"/>
            </w:pPr>
            <w:r>
              <w:rPr>
                <w:rFonts w:ascii="Microsoft YaHei" w:hAnsi="Microsoft YaHei" w:eastAsia="Microsoft YaHei"/>
                <w:sz w:val="18"/>
              </w:rPr>
              <w:t>MQTT或Node-RED断开</w:t>
            </w:r>
          </w:p>
        </w:tc>
        <w:tc>
          <w:tcPr>
            <w:tcW w:type="dxa" w:w="5040"/>
            <w:tcMar>
              <w:top w:w="100" w:type="dxa"/>
              <w:start w:w="120" w:type="dxa"/>
              <w:bottom w:w="100" w:type="dxa"/>
              <w:end w:w="120" w:type="dxa"/>
            </w:tcMar>
            <w:vAlign w:val="center"/>
            <w:shd w:fill="F3F6F9"/>
          </w:tcPr>
          <w:p>
            <w:pPr>
              <w:spacing w:after="0" w:line="276" w:lineRule="auto"/>
            </w:pPr>
            <w:r>
              <w:rPr>
                <w:rFonts w:ascii="Microsoft YaHei" w:hAnsi="Microsoft YaHei" w:eastAsia="Microsoft YaHei"/>
                <w:sz w:val="18"/>
              </w:rPr>
              <w:t>保存流程文件和测试消息</w:t>
            </w:r>
          </w:p>
        </w:tc>
        <w:tc>
          <w:tcPr>
            <w:tcW w:type="dxa" w:w="2736"/>
            <w:tcMar>
              <w:top w:w="100" w:type="dxa"/>
              <w:start w:w="120" w:type="dxa"/>
              <w:bottom w:w="100" w:type="dxa"/>
              <w:end w:w="120" w:type="dxa"/>
            </w:tcMar>
            <w:vAlign w:val="center"/>
            <w:shd w:fill="F3F6F9"/>
          </w:tcPr>
          <w:p>
            <w:pPr>
              <w:spacing w:after="0" w:line="276" w:lineRule="auto"/>
            </w:pPr>
            <w:r>
              <w:rPr>
                <w:rFonts w:ascii="Microsoft YaHei" w:hAnsi="Microsoft YaHei" w:eastAsia="Microsoft YaHei"/>
                <w:sz w:val="18"/>
              </w:rPr>
              <w:t>本地重放同一消息</w:t>
            </w:r>
          </w:p>
        </w:tc>
      </w:tr>
      <w:tr>
        <w:trPr>
          <w:cantSplit/>
        </w:trPr>
        <w:tc>
          <w:tcPr>
            <w:tcW w:type="dxa" w:w="2448"/>
            <w:tcMar>
              <w:top w:w="100" w:type="dxa"/>
              <w:start w:w="120" w:type="dxa"/>
              <w:bottom w:w="100" w:type="dxa"/>
              <w:end w:w="120" w:type="dxa"/>
            </w:tcMar>
            <w:vAlign w:val="center"/>
          </w:tcPr>
          <w:p>
            <w:pPr>
              <w:spacing w:after="0" w:line="276" w:lineRule="auto"/>
              <w:jc w:val="center"/>
            </w:pPr>
            <w:r>
              <w:rPr>
                <w:rFonts w:ascii="Microsoft YaHei" w:hAnsi="Microsoft YaHei" w:eastAsia="Microsoft YaHei"/>
                <w:sz w:val="18"/>
              </w:rPr>
              <w:t>进度落后</w:t>
            </w:r>
          </w:p>
        </w:tc>
        <w:tc>
          <w:tcPr>
            <w:tcW w:type="dxa" w:w="5040"/>
            <w:tcMar>
              <w:top w:w="100" w:type="dxa"/>
              <w:start w:w="120" w:type="dxa"/>
              <w:bottom w:w="100" w:type="dxa"/>
              <w:end w:w="120" w:type="dxa"/>
            </w:tcMar>
            <w:vAlign w:val="center"/>
          </w:tcPr>
          <w:p>
            <w:pPr>
              <w:spacing w:after="0" w:line="276" w:lineRule="auto"/>
            </w:pPr>
            <w:r>
              <w:rPr>
                <w:rFonts w:ascii="Microsoft YaHei" w:hAnsi="Microsoft YaHei" w:eastAsia="Microsoft YaHei"/>
                <w:sz w:val="18"/>
              </w:rPr>
              <w:t>先保证卫星识别、融合、ForeFire和空间分析</w:t>
            </w:r>
          </w:p>
        </w:tc>
        <w:tc>
          <w:tcPr>
            <w:tcW w:type="dxa" w:w="2736"/>
            <w:tcMar>
              <w:top w:w="100" w:type="dxa"/>
              <w:start w:w="120" w:type="dxa"/>
              <w:bottom w:w="100" w:type="dxa"/>
              <w:end w:w="120" w:type="dxa"/>
            </w:tcMar>
            <w:vAlign w:val="center"/>
          </w:tcPr>
          <w:p>
            <w:pPr>
              <w:spacing w:after="0" w:line="276" w:lineRule="auto"/>
            </w:pPr>
            <w:r>
              <w:rPr>
                <w:rFonts w:ascii="Microsoft YaHei" w:hAnsi="Microsoft YaHei" w:eastAsia="Microsoft YaHei"/>
                <w:sz w:val="18"/>
              </w:rPr>
              <w:t>取消动画、多情景和复杂统计</w:t>
            </w:r>
          </w:p>
        </w:tc>
      </w:tr>
    </w:tbl>
    <w:p>
      <w:pPr>
        <w:spacing w:after="0"/>
      </w:pPr>
    </w:p>
    <w:p>
      <w:pPr>
        <w:pStyle w:val="Heading1"/>
        <w:keepNext/>
      </w:pPr>
      <w:r>
        <w:t>十三 数据来源</w:t>
      </w:r>
    </w:p>
    <w:p>
      <w:pPr>
        <w:pStyle w:val="ListBullet"/>
        <w:ind w:left="360" w:hanging="230"/>
      </w:pPr>
      <w:r>
        <w:t>USGS Landsat Collection 2 Level 2：https://www.usgs.gov/landsat-missions/landsat-collection-2-level-2-science-products</w:t>
      </w:r>
    </w:p>
    <w:p>
      <w:pPr>
        <w:pStyle w:val="ListBullet"/>
        <w:ind w:left="360" w:hanging="230"/>
      </w:pPr>
      <w:r>
        <w:t>USGS Dixie Fire前后Landsat影像：https://www.usgs.gov/media/before-after/landsat-after-dixie-fire-ca-2021</w:t>
      </w:r>
    </w:p>
    <w:p>
      <w:pPr>
        <w:pStyle w:val="ListBullet"/>
        <w:ind w:left="360" w:hanging="230"/>
      </w:pPr>
      <w:r>
        <w:t>MTBS产品说明与单事件数据：https://www.mtbs.gov/product-descriptions</w:t>
      </w:r>
    </w:p>
    <w:p>
      <w:pPr>
        <w:pStyle w:val="ListBullet"/>
        <w:ind w:left="360" w:hanging="230"/>
      </w:pPr>
      <w:r>
        <w:t>MTBS燃烧严重度查看与下载：https://www.mtbs.gov/viewer/index.html</w:t>
      </w:r>
    </w:p>
    <w:p>
      <w:pPr>
        <w:pStyle w:val="ListBullet"/>
        <w:ind w:left="360" w:hanging="230"/>
      </w:pPr>
      <w:r>
        <w:t>USGS The National Map与3DEP：https://www.usgs.gov/the-national-map-data-delivery/gis-data-download</w:t>
      </w:r>
    </w:p>
    <w:p>
      <w:pPr>
        <w:pStyle w:val="ListBullet"/>
        <w:ind w:left="360" w:hanging="230"/>
      </w:pPr>
      <w:r>
        <w:t>LANDFIRE FBFM40：https://landfire.gov/fuel/fbfm40</w:t>
      </w:r>
    </w:p>
    <w:p>
      <w:pPr>
        <w:pStyle w:val="ListBullet"/>
        <w:ind w:left="360" w:hanging="230"/>
      </w:pPr>
      <w:r>
        <w:t>NASA FIRMS历史火点：https://firms.modaps.eosdis.nasa.gov/active_fire</w:t>
      </w:r>
    </w:p>
    <w:p>
      <w:r>
        <w:t>数据下载时记录来源、许可、获取日期、空间范围、时间范围、坐标系、处理步骤和文件校验值。最终使用的数据版本以项目data manifest为准。</w:t>
      </w:r>
    </w:p>
    <w:sectPr w:rsidR="00FC693F" w:rsidRPr="0006063C" w:rsidSect="00034616">
      <w:footerReference w:type="default" r:id="rId9"/>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8"/>
      </w:rPr>
      <w:t xml:space="preserve">第 </w:t>
    </w:r>
    <w:fldSimple w:instr="PAGE">
      <w:r>
        <w:t>1</w:t>
      </w:r>
    </w:fldSimple>
    <w:r>
      <w:rPr>
        <w:color w:val="646464"/>
        <w:sz w:val="18"/>
      </w:rP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12" w:lineRule="auto"/>
    </w:pPr>
    <w:rPr>
      <w:rFonts w:ascii="Microsoft YaHei" w:hAnsi="Microsoft YaHei" w:eastAsia="Microsoft YaHe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Microsoft YaHei" w:hAnsi="Microsoft YaHei" w:eastAsia="Microsoft YaHe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Microsoft YaHei" w:hAnsi="Microsoft YaHei" w:eastAsia="Microsoft YaHe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Microsoft YaHei" w:hAnsi="Microsoft YaHei" w:eastAsia="Microsoft YaHe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0"/>
      <w:contextualSpacing/>
    </w:pPr>
    <w:rPr>
      <w:rFonts w:asciiTheme="majorHAnsi" w:eastAsiaTheme="majorEastAsia" w:hAnsiTheme="majorHAnsi" w:cstheme="majorBidi" w:ascii="Microsoft YaHei" w:hAnsi="Microsoft YaHei" w:eastAsia="Microsoft YaHei"/>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