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DED9D" w14:textId="48CE81C4" w:rsidR="00902ED4" w:rsidRDefault="00C86139">
      <w:r>
        <w:rPr>
          <w:noProof/>
        </w:rPr>
        <w:drawing>
          <wp:inline distT="0" distB="0" distL="0" distR="0" wp14:anchorId="29CB1760" wp14:editId="63B99FF6">
            <wp:extent cx="5274310" cy="50634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5063490"/>
                    </a:xfrm>
                    <a:prstGeom prst="rect">
                      <a:avLst/>
                    </a:prstGeom>
                    <a:noFill/>
                    <a:ln>
                      <a:noFill/>
                    </a:ln>
                  </pic:spPr>
                </pic:pic>
              </a:graphicData>
            </a:graphic>
          </wp:inline>
        </w:drawing>
      </w:r>
    </w:p>
    <w:p w14:paraId="1D102C1A" w14:textId="29034C24" w:rsidR="00C86139" w:rsidRPr="00D3761C" w:rsidRDefault="00C86139" w:rsidP="00C86139">
      <w:pPr>
        <w:spacing w:line="480" w:lineRule="auto"/>
        <w:rPr>
          <w:rFonts w:ascii="Times New Roman" w:hAnsi="Times New Roman" w:cs="Times New Roman"/>
          <w:color w:val="000000"/>
          <w:sz w:val="24"/>
          <w:szCs w:val="24"/>
        </w:rPr>
      </w:pPr>
      <w:r w:rsidRPr="00D3761C">
        <w:rPr>
          <w:rFonts w:ascii="Times New Roman" w:hAnsi="Times New Roman" w:cs="Times New Roman"/>
          <w:b/>
          <w:color w:val="000000"/>
          <w:sz w:val="24"/>
          <w:szCs w:val="24"/>
        </w:rPr>
        <w:t xml:space="preserve">Figure </w:t>
      </w:r>
      <w:r w:rsidR="000F17EB">
        <w:rPr>
          <w:rFonts w:ascii="Times New Roman" w:hAnsi="Times New Roman" w:cs="Times New Roman"/>
          <w:b/>
          <w:color w:val="000000"/>
          <w:sz w:val="24"/>
          <w:szCs w:val="24"/>
        </w:rPr>
        <w:t>S</w:t>
      </w:r>
      <w:r w:rsidRPr="00D3761C">
        <w:rPr>
          <w:rFonts w:ascii="Times New Roman" w:hAnsi="Times New Roman" w:cs="Times New Roman"/>
          <w:b/>
          <w:color w:val="000000"/>
          <w:sz w:val="24"/>
          <w:szCs w:val="24"/>
        </w:rPr>
        <w:t xml:space="preserve">1. </w:t>
      </w:r>
      <w:bookmarkStart w:id="0" w:name="OLE_LINK198"/>
      <w:bookmarkStart w:id="1" w:name="OLE_LINK199"/>
      <w:proofErr w:type="spellStart"/>
      <w:r w:rsidRPr="00D3761C">
        <w:rPr>
          <w:rFonts w:ascii="Times New Roman" w:hAnsi="Times New Roman" w:cs="Times New Roman"/>
          <w:color w:val="000000"/>
          <w:sz w:val="24"/>
          <w:szCs w:val="24"/>
        </w:rPr>
        <w:t>Multigating</w:t>
      </w:r>
      <w:proofErr w:type="spellEnd"/>
      <w:r w:rsidRPr="00D3761C">
        <w:rPr>
          <w:rFonts w:ascii="Times New Roman" w:hAnsi="Times New Roman" w:cs="Times New Roman"/>
          <w:color w:val="000000"/>
          <w:sz w:val="24"/>
          <w:szCs w:val="24"/>
        </w:rPr>
        <w:t xml:space="preserve"> strategy for</w:t>
      </w:r>
      <w:bookmarkEnd w:id="0"/>
      <w:bookmarkEnd w:id="1"/>
      <w:r w:rsidRPr="00D3761C">
        <w:rPr>
          <w:rFonts w:ascii="Times New Roman" w:hAnsi="Times New Roman" w:cs="Times New Roman"/>
          <w:color w:val="000000"/>
          <w:sz w:val="24"/>
          <w:szCs w:val="24"/>
        </w:rPr>
        <w:t xml:space="preserve"> the analysis of surface antigens and intracellular cytokines of mononuclear cells. Lymphocytes (R1) were identified based on gating of forward scatter area (FSC-A) and side scatter area (SSC-A). And then forward scatter height (FSC-H) and FSC-A gating was used to obtain single lymphocytes (R2). Total live lymphocytes (R3) were then identified based on the exclusion of a Live/Dead dye (FVS780). Positive staining for CD3 was then used to distinguish live T lymphocytes (R4). Subsequently, representative plots showed percentage of CD4</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(R5), CD8</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(R6), CXCR3</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(R7), Ki67</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(R8),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(R9),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CXCR3</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(R10),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CD8</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w:t>
      </w:r>
      <w:r w:rsidRPr="00D3761C">
        <w:rPr>
          <w:rFonts w:ascii="Times New Roman" w:hAnsi="Times New Roman" w:cs="Times New Roman"/>
          <w:color w:val="000000"/>
          <w:sz w:val="24"/>
          <w:szCs w:val="24"/>
        </w:rPr>
        <w:lastRenderedPageBreak/>
        <w:t>T lymphocytes (R11),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CD4</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(R12), and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Ki67</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(R13) within all the live T lymphocytes.</w:t>
      </w:r>
    </w:p>
    <w:p w14:paraId="35551B96" w14:textId="716B8EFD" w:rsidR="00C86139" w:rsidRDefault="00C86139"/>
    <w:p w14:paraId="465975EC" w14:textId="710DBBDE" w:rsidR="00D3761C" w:rsidRDefault="00D3761C"/>
    <w:p w14:paraId="36ED2B62" w14:textId="43A632A2" w:rsidR="00D3761C" w:rsidRDefault="00D3761C"/>
    <w:p w14:paraId="59F13722" w14:textId="15DCFBBB" w:rsidR="00D3761C" w:rsidRDefault="00D3761C"/>
    <w:p w14:paraId="59B1E962" w14:textId="19533423" w:rsidR="00D3761C" w:rsidRDefault="00D3761C"/>
    <w:p w14:paraId="2803ECE5" w14:textId="39A3E04A" w:rsidR="00D3761C" w:rsidRDefault="00D3761C"/>
    <w:p w14:paraId="5EE03B37" w14:textId="5B4C9FFE" w:rsidR="00D3761C" w:rsidRDefault="00D3761C"/>
    <w:p w14:paraId="25A2CC82" w14:textId="718C6D04" w:rsidR="00D3761C" w:rsidRDefault="00D3761C"/>
    <w:p w14:paraId="333F31D5" w14:textId="1A678A21" w:rsidR="00D3761C" w:rsidRDefault="00D3761C"/>
    <w:p w14:paraId="112ACDFC" w14:textId="322D06A7" w:rsidR="00D3761C" w:rsidRDefault="00D3761C"/>
    <w:p w14:paraId="046500CD" w14:textId="31DC5A91" w:rsidR="00D3761C" w:rsidRDefault="00D3761C"/>
    <w:p w14:paraId="6D8B38F3" w14:textId="1114BF09" w:rsidR="00D3761C" w:rsidRDefault="00D3761C"/>
    <w:p w14:paraId="63F18061" w14:textId="42D6E759" w:rsidR="00D3761C" w:rsidRDefault="00D3761C"/>
    <w:p w14:paraId="49762091" w14:textId="53CC2F58" w:rsidR="00D3761C" w:rsidRDefault="00D3761C"/>
    <w:p w14:paraId="5B41268C" w14:textId="6D70B20E" w:rsidR="00D3761C" w:rsidRDefault="00D3761C"/>
    <w:p w14:paraId="176BC431" w14:textId="1C523E15" w:rsidR="00D3761C" w:rsidRDefault="00D3761C"/>
    <w:p w14:paraId="1A245A89" w14:textId="7FB2085E" w:rsidR="00D3761C" w:rsidRDefault="00D3761C"/>
    <w:p w14:paraId="6BF7ECBE" w14:textId="214212C3" w:rsidR="00D3761C" w:rsidRDefault="00D3761C"/>
    <w:p w14:paraId="7ED67F4E" w14:textId="05DEC395" w:rsidR="00D3761C" w:rsidRDefault="00D3761C"/>
    <w:p w14:paraId="4E01E280" w14:textId="395B2B42" w:rsidR="00D3761C" w:rsidRDefault="00D3761C"/>
    <w:p w14:paraId="799745E2" w14:textId="3B60F72C" w:rsidR="00D3761C" w:rsidRDefault="00D3761C"/>
    <w:p w14:paraId="11F7276F" w14:textId="51B075A3" w:rsidR="00D3761C" w:rsidRDefault="00D3761C"/>
    <w:p w14:paraId="799DBD69" w14:textId="33786520" w:rsidR="00D3761C" w:rsidRDefault="00D3761C"/>
    <w:p w14:paraId="2CCC3965" w14:textId="31C29715" w:rsidR="00D3761C" w:rsidRDefault="00D3761C"/>
    <w:p w14:paraId="112ACDBC" w14:textId="32235541" w:rsidR="00D3761C" w:rsidRDefault="00D3761C"/>
    <w:p w14:paraId="108A5BAF" w14:textId="26EBFD7A" w:rsidR="00D3761C" w:rsidRDefault="00D3761C"/>
    <w:p w14:paraId="4667EDF0" w14:textId="1C1FE802" w:rsidR="00D3761C" w:rsidRDefault="00D3761C"/>
    <w:p w14:paraId="0F1443B6" w14:textId="17764C53" w:rsidR="00D3761C" w:rsidRDefault="00D3761C"/>
    <w:p w14:paraId="305AD043" w14:textId="26F47874" w:rsidR="00D3761C" w:rsidRDefault="00D3761C"/>
    <w:p w14:paraId="0BBDB304" w14:textId="07894EC3" w:rsidR="00D3761C" w:rsidRDefault="00D3761C"/>
    <w:p w14:paraId="399F4C0F" w14:textId="2F359E49" w:rsidR="00D3761C" w:rsidRDefault="00D3761C"/>
    <w:p w14:paraId="37063142" w14:textId="77777777" w:rsidR="00D3761C" w:rsidRDefault="00D3761C"/>
    <w:p w14:paraId="6D5AC856" w14:textId="4EC48A9F" w:rsidR="00C86139" w:rsidRDefault="00C86139"/>
    <w:p w14:paraId="6506C782" w14:textId="64FCB227" w:rsidR="00C86139" w:rsidRDefault="00C86139">
      <w:r>
        <w:rPr>
          <w:noProof/>
        </w:rPr>
        <w:lastRenderedPageBreak/>
        <w:drawing>
          <wp:inline distT="0" distB="0" distL="0" distR="0" wp14:anchorId="113BC3B6" wp14:editId="73497AE6">
            <wp:extent cx="5274310" cy="1824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24355"/>
                    </a:xfrm>
                    <a:prstGeom prst="rect">
                      <a:avLst/>
                    </a:prstGeom>
                    <a:noFill/>
                    <a:ln>
                      <a:noFill/>
                    </a:ln>
                  </pic:spPr>
                </pic:pic>
              </a:graphicData>
            </a:graphic>
          </wp:inline>
        </w:drawing>
      </w:r>
    </w:p>
    <w:p w14:paraId="3F90E65B" w14:textId="78E02745" w:rsidR="00C86139" w:rsidRPr="00D3761C" w:rsidRDefault="00C86139" w:rsidP="00C86139">
      <w:pPr>
        <w:spacing w:line="480" w:lineRule="auto"/>
        <w:rPr>
          <w:rFonts w:ascii="Times New Roman" w:eastAsia="宋体" w:hAnsi="Times New Roman" w:cs="Times New Roman"/>
          <w:sz w:val="24"/>
          <w:szCs w:val="24"/>
        </w:rPr>
      </w:pPr>
      <w:r w:rsidRPr="00D3761C">
        <w:rPr>
          <w:rFonts w:ascii="Times New Roman" w:eastAsia="宋体" w:hAnsi="Times New Roman" w:cs="Times New Roman"/>
          <w:b/>
          <w:color w:val="000000"/>
          <w:sz w:val="24"/>
          <w:szCs w:val="24"/>
        </w:rPr>
        <w:t xml:space="preserve">Figure </w:t>
      </w:r>
      <w:r w:rsidR="000F17EB">
        <w:rPr>
          <w:rFonts w:ascii="Times New Roman" w:eastAsia="宋体" w:hAnsi="Times New Roman" w:cs="Times New Roman"/>
          <w:b/>
          <w:color w:val="000000"/>
          <w:sz w:val="24"/>
          <w:szCs w:val="24"/>
        </w:rPr>
        <w:t>S</w:t>
      </w:r>
      <w:r w:rsidRPr="00D3761C">
        <w:rPr>
          <w:rFonts w:ascii="Times New Roman" w:eastAsia="宋体" w:hAnsi="Times New Roman" w:cs="Times New Roman"/>
          <w:b/>
          <w:color w:val="000000"/>
          <w:sz w:val="24"/>
          <w:szCs w:val="24"/>
        </w:rPr>
        <w:t xml:space="preserve">2. </w:t>
      </w:r>
      <w:r w:rsidRPr="00D3761C">
        <w:rPr>
          <w:rFonts w:ascii="Times New Roman" w:eastAsia="宋体" w:hAnsi="Times New Roman" w:cs="Times New Roman"/>
          <w:color w:val="000000"/>
          <w:sz w:val="24"/>
          <w:szCs w:val="24"/>
        </w:rPr>
        <w:t xml:space="preserve">Body weight changes of mice (A and B) and guinea pigs (C) in this study. Values greater than zero represent weight gain, and values less than zero represent weight loss. Group data showing that </w:t>
      </w:r>
      <w:r w:rsidRPr="00D3761C">
        <w:rPr>
          <w:rFonts w:ascii="Times New Roman" w:eastAsia="宋体" w:hAnsi="Times New Roman" w:cs="Times New Roman"/>
          <w:sz w:val="24"/>
          <w:szCs w:val="24"/>
        </w:rPr>
        <w:t xml:space="preserve">there is no </w:t>
      </w:r>
      <w:r w:rsidRPr="00D3761C">
        <w:rPr>
          <w:rFonts w:ascii="Times New Roman" w:eastAsia="宋体" w:hAnsi="Times New Roman" w:cs="Times New Roman"/>
          <w:color w:val="000000"/>
          <w:sz w:val="24"/>
          <w:szCs w:val="24"/>
        </w:rPr>
        <w:t>significant</w:t>
      </w:r>
      <w:r w:rsidRPr="00D3761C">
        <w:rPr>
          <w:rFonts w:ascii="Times New Roman" w:eastAsia="宋体" w:hAnsi="Times New Roman" w:cs="Times New Roman"/>
          <w:sz w:val="24"/>
          <w:szCs w:val="24"/>
        </w:rPr>
        <w:t xml:space="preserve"> </w:t>
      </w:r>
      <w:r w:rsidRPr="00D3761C">
        <w:rPr>
          <w:rFonts w:ascii="Times New Roman" w:eastAsia="宋体" w:hAnsi="Times New Roman" w:cs="Times New Roman"/>
          <w:color w:val="000000"/>
          <w:sz w:val="24"/>
          <w:szCs w:val="24"/>
        </w:rPr>
        <w:t>difference between different groups.</w:t>
      </w:r>
    </w:p>
    <w:p w14:paraId="34E21A42" w14:textId="02E9ED19" w:rsidR="00C86139" w:rsidRDefault="00C86139" w:rsidP="00C86139"/>
    <w:p w14:paraId="63398F4D" w14:textId="323B7829" w:rsidR="00D3761C" w:rsidRDefault="00D3761C" w:rsidP="00C86139"/>
    <w:p w14:paraId="2E7D78B0" w14:textId="1E8BCFD5" w:rsidR="00D3761C" w:rsidRDefault="00D3761C" w:rsidP="00C86139"/>
    <w:p w14:paraId="74B0D453" w14:textId="3ECE6BF7" w:rsidR="00D3761C" w:rsidRDefault="00D3761C" w:rsidP="00C86139"/>
    <w:p w14:paraId="1010A74B" w14:textId="69EEA370" w:rsidR="00D3761C" w:rsidRDefault="00D3761C" w:rsidP="00C86139"/>
    <w:p w14:paraId="0300EC90" w14:textId="558000DD" w:rsidR="00D3761C" w:rsidRDefault="00D3761C" w:rsidP="00C86139"/>
    <w:p w14:paraId="2AAE131A" w14:textId="731F9DBD" w:rsidR="00D3761C" w:rsidRDefault="00D3761C" w:rsidP="00C86139"/>
    <w:p w14:paraId="1EF35EF0" w14:textId="798DD9A7" w:rsidR="00D3761C" w:rsidRDefault="00D3761C" w:rsidP="00C86139"/>
    <w:p w14:paraId="51E3CBE9" w14:textId="2B128762" w:rsidR="00D3761C" w:rsidRDefault="00D3761C" w:rsidP="00C86139"/>
    <w:p w14:paraId="00E076FF" w14:textId="3E41D78C" w:rsidR="00D3761C" w:rsidRDefault="00D3761C" w:rsidP="00C86139"/>
    <w:p w14:paraId="7EF6F790" w14:textId="63845595" w:rsidR="00D3761C" w:rsidRDefault="00D3761C" w:rsidP="00C86139"/>
    <w:p w14:paraId="66D42226" w14:textId="732EF0A8" w:rsidR="00D3761C" w:rsidRDefault="00D3761C" w:rsidP="00C86139"/>
    <w:p w14:paraId="6AD3499A" w14:textId="46BB7A6D" w:rsidR="00D3761C" w:rsidRDefault="00D3761C" w:rsidP="00C86139"/>
    <w:p w14:paraId="21548D94" w14:textId="77777777" w:rsidR="00D3761C" w:rsidRDefault="00D3761C" w:rsidP="00C86139"/>
    <w:p w14:paraId="2EA519B0" w14:textId="0ED7420B" w:rsidR="00C86139" w:rsidRDefault="00C86139" w:rsidP="00C86139"/>
    <w:p w14:paraId="730D4FF3" w14:textId="292B8E7B" w:rsidR="00C86139" w:rsidRPr="003E778D" w:rsidRDefault="00C86139" w:rsidP="00C86139">
      <w:r>
        <w:rPr>
          <w:noProof/>
        </w:rPr>
        <w:lastRenderedPageBreak/>
        <w:drawing>
          <wp:inline distT="0" distB="0" distL="0" distR="0" wp14:anchorId="57C31FA0" wp14:editId="285D950B">
            <wp:extent cx="5036820" cy="2446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6820" cy="2446020"/>
                    </a:xfrm>
                    <a:prstGeom prst="rect">
                      <a:avLst/>
                    </a:prstGeom>
                    <a:noFill/>
                    <a:ln>
                      <a:noFill/>
                    </a:ln>
                  </pic:spPr>
                </pic:pic>
              </a:graphicData>
            </a:graphic>
          </wp:inline>
        </w:drawing>
      </w:r>
    </w:p>
    <w:p w14:paraId="611630B7" w14:textId="65B2F4EB" w:rsidR="00C86139" w:rsidRPr="00D3761C" w:rsidRDefault="00C86139" w:rsidP="00C86139">
      <w:pPr>
        <w:spacing w:line="480" w:lineRule="auto"/>
        <w:rPr>
          <w:rFonts w:ascii="Times New Roman" w:hAnsi="Times New Roman" w:cs="Times New Roman"/>
          <w:color w:val="000000"/>
          <w:sz w:val="24"/>
          <w:szCs w:val="24"/>
        </w:rPr>
      </w:pPr>
      <w:bookmarkStart w:id="2" w:name="_Hlk106608269"/>
      <w:r w:rsidRPr="00D3761C">
        <w:rPr>
          <w:rFonts w:ascii="Times New Roman" w:hAnsi="Times New Roman" w:cs="Times New Roman"/>
          <w:b/>
          <w:color w:val="000000"/>
          <w:sz w:val="24"/>
          <w:szCs w:val="24"/>
        </w:rPr>
        <w:t xml:space="preserve">Figure </w:t>
      </w:r>
      <w:r w:rsidR="000F17EB">
        <w:rPr>
          <w:rFonts w:ascii="Times New Roman" w:hAnsi="Times New Roman" w:cs="Times New Roman"/>
          <w:b/>
          <w:color w:val="000000"/>
          <w:sz w:val="24"/>
          <w:szCs w:val="24"/>
        </w:rPr>
        <w:t>S</w:t>
      </w:r>
      <w:r w:rsidRPr="00D3761C">
        <w:rPr>
          <w:rFonts w:ascii="Times New Roman" w:hAnsi="Times New Roman" w:cs="Times New Roman"/>
          <w:b/>
          <w:color w:val="000000"/>
          <w:sz w:val="24"/>
          <w:szCs w:val="24"/>
        </w:rPr>
        <w:t>3.</w:t>
      </w:r>
      <w:r w:rsidRPr="00D3761C">
        <w:rPr>
          <w:rFonts w:ascii="Times New Roman" w:hAnsi="Times New Roman" w:cs="Times New Roman"/>
          <w:color w:val="000000"/>
          <w:sz w:val="24"/>
          <w:szCs w:val="24"/>
        </w:rPr>
        <w:t xml:space="preserve"> </w:t>
      </w:r>
      <w:bookmarkStart w:id="3" w:name="_Hlk106607613"/>
      <w:r w:rsidRPr="00D3761C">
        <w:rPr>
          <w:rFonts w:ascii="Times New Roman" w:hAnsi="Times New Roman" w:cs="Times New Roman"/>
          <w:b/>
          <w:bCs/>
          <w:color w:val="000000"/>
          <w:sz w:val="24"/>
          <w:szCs w:val="24"/>
        </w:rPr>
        <w:t>(A)</w:t>
      </w:r>
      <w:r w:rsidRPr="00D3761C">
        <w:rPr>
          <w:rFonts w:ascii="Times New Roman" w:hAnsi="Times New Roman" w:cs="Times New Roman"/>
          <w:b/>
          <w:color w:val="000000"/>
          <w:sz w:val="24"/>
          <w:szCs w:val="24"/>
        </w:rPr>
        <w:t xml:space="preserve"> </w:t>
      </w:r>
      <w:r w:rsidRPr="00D3761C">
        <w:rPr>
          <w:rFonts w:ascii="Times New Roman" w:hAnsi="Times New Roman" w:cs="Times New Roman"/>
          <w:color w:val="000000"/>
          <w:sz w:val="24"/>
          <w:szCs w:val="24"/>
        </w:rPr>
        <w:t>Group data showing the ratio of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CD8</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to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CD4</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spleen T lymphocytes. </w:t>
      </w:r>
      <w:r w:rsidRPr="00D3761C">
        <w:rPr>
          <w:rFonts w:ascii="Times New Roman" w:hAnsi="Times New Roman" w:cs="Times New Roman"/>
          <w:b/>
          <w:bCs/>
          <w:color w:val="000000"/>
          <w:sz w:val="24"/>
          <w:szCs w:val="24"/>
        </w:rPr>
        <w:t>(B)</w:t>
      </w:r>
      <w:r w:rsidRPr="00D3761C">
        <w:rPr>
          <w:rFonts w:ascii="Times New Roman" w:hAnsi="Times New Roman" w:cs="Times New Roman"/>
          <w:b/>
          <w:color w:val="000000"/>
          <w:sz w:val="24"/>
          <w:szCs w:val="24"/>
        </w:rPr>
        <w:t xml:space="preserve"> </w:t>
      </w:r>
      <w:r w:rsidRPr="00D3761C">
        <w:rPr>
          <w:rFonts w:ascii="Times New Roman" w:hAnsi="Times New Roman" w:cs="Times New Roman"/>
          <w:color w:val="000000"/>
          <w:sz w:val="24"/>
          <w:szCs w:val="24"/>
        </w:rPr>
        <w:t>Group data showing the ratio of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CCXR3</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to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spleen T lymphocytes. Mice in different groups were treated as the same as that in Figure 2. n = 6-8 per group. Data are shown as mean </w:t>
      </w:r>
      <w:r w:rsidRPr="00D3761C">
        <w:rPr>
          <w:rFonts w:ascii="Times New Roman" w:hAnsi="Times New Roman" w:cs="Times New Roman"/>
          <w:color w:val="000000"/>
          <w:sz w:val="24"/>
          <w:szCs w:val="24"/>
          <w:lang w:val="en"/>
        </w:rPr>
        <w:t>±</w:t>
      </w:r>
      <w:r w:rsidRPr="00D3761C">
        <w:rPr>
          <w:rFonts w:ascii="Times New Roman" w:hAnsi="Times New Roman" w:cs="Times New Roman"/>
          <w:color w:val="000000"/>
          <w:sz w:val="24"/>
          <w:szCs w:val="24"/>
        </w:rPr>
        <w:t xml:space="preserve"> SD. </w:t>
      </w:r>
      <w:r w:rsidRPr="00D3761C">
        <w:rPr>
          <w:rFonts w:ascii="Times New Roman" w:hAnsi="Times New Roman" w:cs="Times New Roman"/>
          <w:color w:val="000000"/>
          <w:sz w:val="24"/>
          <w:szCs w:val="24"/>
        </w:rPr>
        <w:t>＊</w:t>
      </w:r>
      <w:r w:rsidRPr="00D3761C">
        <w:rPr>
          <w:rFonts w:ascii="Times New Roman" w:hAnsi="Times New Roman" w:cs="Times New Roman"/>
          <w:color w:val="000000"/>
          <w:sz w:val="24"/>
          <w:szCs w:val="24"/>
        </w:rPr>
        <w:t xml:space="preserve">, </w:t>
      </w:r>
      <w:r w:rsidRPr="00D3761C">
        <w:rPr>
          <w:rFonts w:ascii="Times New Roman" w:hAnsi="Times New Roman" w:cs="Times New Roman"/>
          <w:i/>
          <w:color w:val="000000"/>
          <w:sz w:val="24"/>
          <w:szCs w:val="24"/>
        </w:rPr>
        <w:t xml:space="preserve">P </w:t>
      </w:r>
      <w:r w:rsidRPr="00D3761C">
        <w:rPr>
          <w:rFonts w:ascii="Times New Roman" w:hAnsi="Times New Roman" w:cs="Times New Roman"/>
          <w:color w:val="000000"/>
          <w:sz w:val="24"/>
          <w:szCs w:val="24"/>
        </w:rPr>
        <w:t xml:space="preserve">&lt; 0.05, compared with the “Control”. </w:t>
      </w:r>
      <w:r w:rsidRPr="00D3761C">
        <w:rPr>
          <w:rFonts w:ascii="Times New Roman" w:hAnsi="Times New Roman" w:cs="Times New Roman"/>
          <w:color w:val="000000"/>
          <w:sz w:val="24"/>
          <w:szCs w:val="24"/>
        </w:rPr>
        <w:t>＃</w:t>
      </w:r>
      <w:r w:rsidRPr="00D3761C">
        <w:rPr>
          <w:rFonts w:ascii="Times New Roman" w:hAnsi="Times New Roman" w:cs="Times New Roman"/>
          <w:color w:val="000000"/>
          <w:sz w:val="24"/>
          <w:szCs w:val="24"/>
        </w:rPr>
        <w:t xml:space="preserve">, </w:t>
      </w:r>
      <w:r w:rsidRPr="00D3761C">
        <w:rPr>
          <w:rFonts w:ascii="Times New Roman" w:hAnsi="Times New Roman" w:cs="Times New Roman"/>
          <w:i/>
          <w:color w:val="000000"/>
          <w:sz w:val="24"/>
          <w:szCs w:val="24"/>
        </w:rPr>
        <w:t xml:space="preserve">P </w:t>
      </w:r>
      <w:r w:rsidRPr="00D3761C">
        <w:rPr>
          <w:rFonts w:ascii="Times New Roman" w:hAnsi="Times New Roman" w:cs="Times New Roman"/>
          <w:color w:val="000000"/>
          <w:sz w:val="24"/>
          <w:szCs w:val="24"/>
        </w:rPr>
        <w:t>&lt; 0.05, compared with the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rPr>
        <w:t xml:space="preserve"> model”.</w:t>
      </w:r>
    </w:p>
    <w:p w14:paraId="2B57B50C" w14:textId="0705C31A" w:rsidR="00C86139" w:rsidRDefault="00C86139" w:rsidP="00C86139">
      <w:pPr>
        <w:spacing w:line="480" w:lineRule="auto"/>
        <w:rPr>
          <w:color w:val="000000"/>
        </w:rPr>
      </w:pPr>
    </w:p>
    <w:p w14:paraId="031A7BB0" w14:textId="740D9DA5" w:rsidR="00C86139" w:rsidRDefault="00C86139" w:rsidP="00C86139">
      <w:pPr>
        <w:spacing w:line="480" w:lineRule="auto"/>
        <w:rPr>
          <w:color w:val="000000"/>
        </w:rPr>
      </w:pPr>
      <w:r>
        <w:rPr>
          <w:noProof/>
        </w:rPr>
        <w:lastRenderedPageBreak/>
        <w:drawing>
          <wp:inline distT="0" distB="0" distL="0" distR="0" wp14:anchorId="1A31BCF2" wp14:editId="778CEA83">
            <wp:extent cx="5036820" cy="62407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820" cy="6240780"/>
                    </a:xfrm>
                    <a:prstGeom prst="rect">
                      <a:avLst/>
                    </a:prstGeom>
                    <a:noFill/>
                    <a:ln>
                      <a:noFill/>
                    </a:ln>
                  </pic:spPr>
                </pic:pic>
              </a:graphicData>
            </a:graphic>
          </wp:inline>
        </w:drawing>
      </w:r>
    </w:p>
    <w:bookmarkEnd w:id="2"/>
    <w:bookmarkEnd w:id="3"/>
    <w:p w14:paraId="5EC95BA8" w14:textId="22EA3C74" w:rsidR="00C86139" w:rsidRPr="00D3761C" w:rsidRDefault="00C86139" w:rsidP="00C86139">
      <w:pPr>
        <w:spacing w:line="480" w:lineRule="auto"/>
        <w:rPr>
          <w:rFonts w:ascii="Times New Roman" w:hAnsi="Times New Roman" w:cs="Times New Roman"/>
          <w:color w:val="000000"/>
          <w:sz w:val="24"/>
          <w:szCs w:val="24"/>
        </w:rPr>
      </w:pPr>
      <w:r w:rsidRPr="00D3761C">
        <w:rPr>
          <w:rFonts w:ascii="Times New Roman" w:hAnsi="Times New Roman" w:cs="Times New Roman"/>
          <w:b/>
          <w:color w:val="000000"/>
          <w:sz w:val="24"/>
          <w:szCs w:val="24"/>
        </w:rPr>
        <w:t xml:space="preserve">Figure </w:t>
      </w:r>
      <w:r w:rsidR="000F17EB">
        <w:rPr>
          <w:rFonts w:ascii="Times New Roman" w:hAnsi="Times New Roman" w:cs="Times New Roman"/>
          <w:b/>
          <w:color w:val="000000"/>
          <w:sz w:val="24"/>
          <w:szCs w:val="24"/>
        </w:rPr>
        <w:t>S</w:t>
      </w:r>
      <w:r w:rsidRPr="00D3761C">
        <w:rPr>
          <w:rFonts w:ascii="Times New Roman" w:hAnsi="Times New Roman" w:cs="Times New Roman"/>
          <w:b/>
          <w:color w:val="000000"/>
          <w:sz w:val="24"/>
          <w:szCs w:val="24"/>
        </w:rPr>
        <w:t>4.</w:t>
      </w:r>
      <w:r w:rsidRPr="00D3761C">
        <w:rPr>
          <w:rFonts w:ascii="Times New Roman" w:hAnsi="Times New Roman" w:cs="Times New Roman"/>
          <w:color w:val="000000"/>
          <w:sz w:val="24"/>
          <w:szCs w:val="24"/>
        </w:rPr>
        <w:t xml:space="preserve"> Effects of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rPr>
        <w:t xml:space="preserve"> and different doses of CXCR3 inhibitor on blood lymphocytes. </w:t>
      </w:r>
      <w:r w:rsidRPr="00D3761C">
        <w:rPr>
          <w:rFonts w:ascii="Times New Roman" w:hAnsi="Times New Roman" w:cs="Times New Roman"/>
          <w:b/>
          <w:color w:val="000000"/>
          <w:sz w:val="24"/>
          <w:szCs w:val="24"/>
        </w:rPr>
        <w:t>(A1-A5</w:t>
      </w:r>
      <w:r w:rsidRPr="00D3761C">
        <w:rPr>
          <w:rFonts w:ascii="Times New Roman" w:hAnsi="Times New Roman" w:cs="Times New Roman"/>
          <w:color w:val="000000"/>
          <w:sz w:val="24"/>
          <w:szCs w:val="24"/>
        </w:rPr>
        <w:t>) Representative plots showing the proportion of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blood T lymphocytes from the group of “Control” (A1), “IFN-</w:t>
      </w:r>
      <w:r w:rsidRPr="00D3761C">
        <w:rPr>
          <w:rFonts w:ascii="Symbol" w:hAnsi="Symbol" w:cs="Times New Roman"/>
          <w:color w:val="000000"/>
          <w:sz w:val="24"/>
          <w:szCs w:val="24"/>
        </w:rPr>
        <w:t></w:t>
      </w:r>
      <w:r w:rsidRPr="00D3761C">
        <w:rPr>
          <w:rFonts w:ascii="Times New Roman" w:hAnsi="Times New Roman" w:cs="Times New Roman"/>
          <w:color w:val="000000"/>
          <w:sz w:val="24"/>
          <w:szCs w:val="24"/>
        </w:rPr>
        <w:t xml:space="preserve"> model” (A2), “low-dose CXCR3 inhibitor” (A3), “medium-dose CXCR3 inhibitor” (A4), and “high-dose CXCR3 inhibitor” (A5). </w:t>
      </w:r>
      <w:r w:rsidRPr="00D3761C">
        <w:rPr>
          <w:rFonts w:ascii="Times New Roman" w:hAnsi="Times New Roman" w:cs="Times New Roman"/>
          <w:b/>
          <w:color w:val="000000"/>
          <w:sz w:val="24"/>
          <w:szCs w:val="24"/>
        </w:rPr>
        <w:t xml:space="preserve">(A6) </w:t>
      </w:r>
      <w:r w:rsidRPr="00D3761C">
        <w:rPr>
          <w:rFonts w:ascii="Times New Roman" w:hAnsi="Times New Roman" w:cs="Times New Roman"/>
          <w:color w:val="000000"/>
          <w:sz w:val="24"/>
          <w:szCs w:val="24"/>
        </w:rPr>
        <w:t>Summarized data showing the proportion of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blood T lymphocytes. </w:t>
      </w:r>
      <w:r w:rsidRPr="00D3761C">
        <w:rPr>
          <w:rFonts w:ascii="Times New Roman" w:hAnsi="Times New Roman" w:cs="Times New Roman"/>
          <w:b/>
          <w:color w:val="000000"/>
          <w:sz w:val="24"/>
          <w:szCs w:val="24"/>
        </w:rPr>
        <w:t xml:space="preserve">(B) </w:t>
      </w:r>
      <w:r w:rsidRPr="00D3761C">
        <w:rPr>
          <w:rFonts w:ascii="Times New Roman" w:hAnsi="Times New Roman" w:cs="Times New Roman"/>
          <w:color w:val="000000"/>
          <w:sz w:val="24"/>
          <w:szCs w:val="24"/>
        </w:rPr>
        <w:t xml:space="preserve">Summarized data showing the </w:t>
      </w:r>
      <w:r w:rsidRPr="00D3761C">
        <w:rPr>
          <w:rFonts w:ascii="Times New Roman" w:hAnsi="Times New Roman" w:cs="Times New Roman"/>
          <w:color w:val="000000"/>
          <w:sz w:val="24"/>
          <w:szCs w:val="24"/>
        </w:rPr>
        <w:lastRenderedPageBreak/>
        <w:t>proportion of CXCR3</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blood T lymphocytes. </w:t>
      </w:r>
      <w:r w:rsidRPr="00D3761C">
        <w:rPr>
          <w:rFonts w:ascii="Times New Roman" w:hAnsi="Times New Roman" w:cs="Times New Roman"/>
          <w:b/>
          <w:bCs/>
          <w:color w:val="000000"/>
          <w:sz w:val="24"/>
          <w:szCs w:val="24"/>
        </w:rPr>
        <w:t>(C)</w:t>
      </w:r>
      <w:r w:rsidRPr="00D3761C">
        <w:rPr>
          <w:rFonts w:ascii="Times New Roman" w:hAnsi="Times New Roman" w:cs="Times New Roman"/>
          <w:b/>
          <w:color w:val="000000"/>
          <w:sz w:val="24"/>
          <w:szCs w:val="24"/>
        </w:rPr>
        <w:t xml:space="preserve"> </w:t>
      </w:r>
      <w:r w:rsidRPr="00D3761C">
        <w:rPr>
          <w:rFonts w:ascii="Times New Roman" w:hAnsi="Times New Roman" w:cs="Times New Roman"/>
          <w:color w:val="000000"/>
          <w:sz w:val="24"/>
          <w:szCs w:val="24"/>
        </w:rPr>
        <w:t>Group data showing the ratio of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CCXR3</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to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blood T lymphocytes. </w:t>
      </w:r>
      <w:r w:rsidRPr="00D3761C">
        <w:rPr>
          <w:rFonts w:ascii="Times New Roman" w:hAnsi="Times New Roman" w:cs="Times New Roman"/>
          <w:b/>
          <w:bCs/>
          <w:color w:val="000000"/>
          <w:sz w:val="24"/>
          <w:szCs w:val="24"/>
        </w:rPr>
        <w:t>(D)</w:t>
      </w:r>
      <w:r w:rsidRPr="00D3761C">
        <w:rPr>
          <w:rFonts w:ascii="Times New Roman" w:hAnsi="Times New Roman" w:cs="Times New Roman"/>
          <w:b/>
          <w:color w:val="000000"/>
          <w:sz w:val="24"/>
          <w:szCs w:val="24"/>
        </w:rPr>
        <w:t xml:space="preserve"> </w:t>
      </w:r>
      <w:r w:rsidRPr="00D3761C">
        <w:rPr>
          <w:rFonts w:ascii="Times New Roman" w:hAnsi="Times New Roman" w:cs="Times New Roman"/>
          <w:color w:val="000000"/>
          <w:sz w:val="24"/>
          <w:szCs w:val="24"/>
        </w:rPr>
        <w:t>Group data showing the ratio of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CD8</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to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CD4</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spleen T lymphocytes. </w:t>
      </w:r>
      <w:r w:rsidRPr="00D3761C">
        <w:rPr>
          <w:rFonts w:ascii="Times New Roman" w:hAnsi="Times New Roman" w:cs="Times New Roman"/>
          <w:b/>
          <w:bCs/>
          <w:color w:val="000000"/>
          <w:sz w:val="24"/>
          <w:szCs w:val="24"/>
        </w:rPr>
        <w:t>(E)</w:t>
      </w:r>
      <w:r w:rsidRPr="00D3761C">
        <w:rPr>
          <w:rFonts w:ascii="Times New Roman" w:hAnsi="Times New Roman" w:cs="Times New Roman"/>
          <w:b/>
          <w:color w:val="000000"/>
          <w:sz w:val="24"/>
          <w:szCs w:val="24"/>
        </w:rPr>
        <w:t xml:space="preserve"> </w:t>
      </w:r>
      <w:r w:rsidRPr="00D3761C">
        <w:rPr>
          <w:rFonts w:ascii="Times New Roman" w:hAnsi="Times New Roman" w:cs="Times New Roman"/>
          <w:color w:val="000000"/>
          <w:sz w:val="24"/>
          <w:szCs w:val="24"/>
        </w:rPr>
        <w:t>Group data showing the proportion of Ki67</w:t>
      </w:r>
      <w:r w:rsidRPr="00D3761C">
        <w:rPr>
          <w:rFonts w:ascii="Times New Roman" w:hAnsi="Times New Roman" w:cs="Times New Roman"/>
          <w:color w:val="000000"/>
          <w:sz w:val="24"/>
          <w:szCs w:val="24"/>
          <w:vertAlign w:val="superscript"/>
        </w:rPr>
        <w:t>+</w:t>
      </w:r>
      <w:r w:rsidRPr="00D3761C">
        <w:rPr>
          <w:rFonts w:ascii="Times New Roman" w:hAnsi="Times New Roman" w:cs="Times New Roman"/>
          <w:color w:val="000000"/>
          <w:sz w:val="24"/>
          <w:szCs w:val="24"/>
        </w:rPr>
        <w:t xml:space="preserve"> T lymphocytes in spleen T lymphocytes. Mice in different groups were treated as the same as that in Figure 2. n = 6-8 per group. Data are shown as mean </w:t>
      </w:r>
      <w:r w:rsidRPr="00D3761C">
        <w:rPr>
          <w:rFonts w:ascii="Times New Roman" w:hAnsi="Times New Roman" w:cs="Times New Roman"/>
          <w:color w:val="000000"/>
          <w:sz w:val="24"/>
          <w:szCs w:val="24"/>
          <w:lang w:val="en"/>
        </w:rPr>
        <w:t>±</w:t>
      </w:r>
      <w:r w:rsidRPr="00D3761C">
        <w:rPr>
          <w:rFonts w:ascii="Times New Roman" w:hAnsi="Times New Roman" w:cs="Times New Roman"/>
          <w:color w:val="000000"/>
          <w:sz w:val="24"/>
          <w:szCs w:val="24"/>
        </w:rPr>
        <w:t xml:space="preserve"> SD. </w:t>
      </w:r>
      <w:r w:rsidRPr="00D3761C">
        <w:rPr>
          <w:rFonts w:ascii="Times New Roman" w:hAnsi="Times New Roman" w:cs="Times New Roman"/>
          <w:color w:val="000000"/>
          <w:sz w:val="24"/>
          <w:szCs w:val="24"/>
        </w:rPr>
        <w:t>＊</w:t>
      </w:r>
      <w:r w:rsidRPr="00D3761C">
        <w:rPr>
          <w:rFonts w:ascii="Times New Roman" w:hAnsi="Times New Roman" w:cs="Times New Roman"/>
          <w:color w:val="000000"/>
          <w:sz w:val="24"/>
          <w:szCs w:val="24"/>
        </w:rPr>
        <w:t xml:space="preserve">, </w:t>
      </w:r>
      <w:r w:rsidRPr="00D3761C">
        <w:rPr>
          <w:rFonts w:ascii="Times New Roman" w:hAnsi="Times New Roman" w:cs="Times New Roman"/>
          <w:i/>
          <w:color w:val="000000"/>
          <w:sz w:val="24"/>
          <w:szCs w:val="24"/>
        </w:rPr>
        <w:t xml:space="preserve">P </w:t>
      </w:r>
      <w:r w:rsidRPr="00D3761C">
        <w:rPr>
          <w:rFonts w:ascii="Times New Roman" w:hAnsi="Times New Roman" w:cs="Times New Roman"/>
          <w:color w:val="000000"/>
          <w:sz w:val="24"/>
          <w:szCs w:val="24"/>
        </w:rPr>
        <w:t xml:space="preserve">&lt; 0.05, compared with the “Control”. </w:t>
      </w:r>
      <w:r w:rsidRPr="00D3761C">
        <w:rPr>
          <w:rFonts w:ascii="Times New Roman" w:hAnsi="Times New Roman" w:cs="Times New Roman"/>
          <w:color w:val="000000"/>
          <w:sz w:val="24"/>
          <w:szCs w:val="24"/>
        </w:rPr>
        <w:t>＃</w:t>
      </w:r>
      <w:r w:rsidRPr="00D3761C">
        <w:rPr>
          <w:rFonts w:ascii="Times New Roman" w:hAnsi="Times New Roman" w:cs="Times New Roman"/>
          <w:color w:val="000000"/>
          <w:sz w:val="24"/>
          <w:szCs w:val="24"/>
        </w:rPr>
        <w:t xml:space="preserve">, </w:t>
      </w:r>
      <w:r w:rsidRPr="00D3761C">
        <w:rPr>
          <w:rFonts w:ascii="Times New Roman" w:hAnsi="Times New Roman" w:cs="Times New Roman"/>
          <w:i/>
          <w:color w:val="000000"/>
          <w:sz w:val="24"/>
          <w:szCs w:val="24"/>
        </w:rPr>
        <w:t xml:space="preserve">P </w:t>
      </w:r>
      <w:r w:rsidRPr="00D3761C">
        <w:rPr>
          <w:rFonts w:ascii="Times New Roman" w:hAnsi="Times New Roman" w:cs="Times New Roman"/>
          <w:color w:val="000000"/>
          <w:sz w:val="24"/>
          <w:szCs w:val="24"/>
        </w:rPr>
        <w:t>&lt; 0.05, compared with the “IFN-</w:t>
      </w:r>
      <w:r w:rsidRPr="006C7872">
        <w:rPr>
          <w:rFonts w:ascii="Symbol" w:hAnsi="Symbol" w:cs="Times New Roman"/>
          <w:color w:val="000000"/>
          <w:sz w:val="24"/>
          <w:szCs w:val="24"/>
        </w:rPr>
        <w:t></w:t>
      </w:r>
      <w:r w:rsidRPr="00D3761C">
        <w:rPr>
          <w:rFonts w:ascii="Times New Roman" w:hAnsi="Times New Roman" w:cs="Times New Roman"/>
          <w:color w:val="000000"/>
          <w:sz w:val="24"/>
          <w:szCs w:val="24"/>
        </w:rPr>
        <w:t xml:space="preserve"> model”.</w:t>
      </w:r>
    </w:p>
    <w:p w14:paraId="6DCE351D" w14:textId="23845625" w:rsidR="00C86139" w:rsidRDefault="00C86139" w:rsidP="00C86139">
      <w:pPr>
        <w:spacing w:line="480" w:lineRule="auto"/>
        <w:rPr>
          <w:b/>
          <w:bCs/>
          <w:color w:val="000000"/>
        </w:rPr>
      </w:pPr>
    </w:p>
    <w:p w14:paraId="26E9823D" w14:textId="67362BDC" w:rsidR="004030D2" w:rsidRDefault="004030D2" w:rsidP="00C86139">
      <w:pPr>
        <w:spacing w:line="480" w:lineRule="auto"/>
        <w:rPr>
          <w:b/>
          <w:bCs/>
          <w:color w:val="000000"/>
        </w:rPr>
      </w:pPr>
    </w:p>
    <w:p w14:paraId="243D7EA0" w14:textId="662F8296" w:rsidR="004030D2" w:rsidRDefault="004030D2" w:rsidP="00C86139">
      <w:pPr>
        <w:spacing w:line="480" w:lineRule="auto"/>
        <w:rPr>
          <w:b/>
          <w:bCs/>
          <w:color w:val="000000"/>
        </w:rPr>
      </w:pPr>
    </w:p>
    <w:p w14:paraId="47B192C0" w14:textId="0257BCED" w:rsidR="004030D2" w:rsidRDefault="004030D2" w:rsidP="00C86139">
      <w:pPr>
        <w:spacing w:line="480" w:lineRule="auto"/>
        <w:rPr>
          <w:b/>
          <w:bCs/>
          <w:color w:val="000000"/>
        </w:rPr>
      </w:pPr>
    </w:p>
    <w:p w14:paraId="7AF77628" w14:textId="027CE73B" w:rsidR="004030D2" w:rsidRDefault="004030D2" w:rsidP="00C86139">
      <w:pPr>
        <w:spacing w:line="480" w:lineRule="auto"/>
        <w:rPr>
          <w:b/>
          <w:bCs/>
          <w:color w:val="000000"/>
        </w:rPr>
      </w:pPr>
    </w:p>
    <w:p w14:paraId="0CBF6EDF" w14:textId="270D097A" w:rsidR="004030D2" w:rsidRDefault="004030D2" w:rsidP="00C86139">
      <w:pPr>
        <w:spacing w:line="480" w:lineRule="auto"/>
        <w:rPr>
          <w:b/>
          <w:bCs/>
          <w:color w:val="000000"/>
        </w:rPr>
      </w:pPr>
    </w:p>
    <w:p w14:paraId="3A315B16" w14:textId="12803A6B" w:rsidR="004030D2" w:rsidRDefault="004030D2" w:rsidP="00C86139">
      <w:pPr>
        <w:spacing w:line="480" w:lineRule="auto"/>
        <w:rPr>
          <w:b/>
          <w:bCs/>
          <w:color w:val="000000"/>
        </w:rPr>
      </w:pPr>
    </w:p>
    <w:p w14:paraId="5C4DC761" w14:textId="2EE6AA08" w:rsidR="004030D2" w:rsidRDefault="004030D2" w:rsidP="00C86139">
      <w:pPr>
        <w:spacing w:line="480" w:lineRule="auto"/>
        <w:rPr>
          <w:b/>
          <w:bCs/>
          <w:color w:val="000000"/>
        </w:rPr>
      </w:pPr>
    </w:p>
    <w:p w14:paraId="6215CDEB" w14:textId="7989A87A" w:rsidR="004030D2" w:rsidRDefault="004030D2" w:rsidP="00C86139">
      <w:pPr>
        <w:spacing w:line="480" w:lineRule="auto"/>
        <w:rPr>
          <w:b/>
          <w:bCs/>
          <w:color w:val="000000"/>
        </w:rPr>
      </w:pPr>
    </w:p>
    <w:p w14:paraId="3111570B" w14:textId="01450B41" w:rsidR="004030D2" w:rsidRDefault="004030D2" w:rsidP="00C86139">
      <w:pPr>
        <w:spacing w:line="480" w:lineRule="auto"/>
        <w:rPr>
          <w:b/>
          <w:bCs/>
          <w:color w:val="000000"/>
        </w:rPr>
      </w:pPr>
    </w:p>
    <w:p w14:paraId="50CD7050" w14:textId="77777777" w:rsidR="004030D2" w:rsidRDefault="004030D2" w:rsidP="00C86139">
      <w:pPr>
        <w:spacing w:line="480" w:lineRule="auto"/>
        <w:rPr>
          <w:b/>
          <w:bCs/>
          <w:color w:val="000000"/>
        </w:rPr>
      </w:pPr>
    </w:p>
    <w:p w14:paraId="5F60FB2C" w14:textId="36D36FEC" w:rsidR="00C86139" w:rsidRDefault="00C86139" w:rsidP="00C86139">
      <w:pPr>
        <w:spacing w:line="480" w:lineRule="auto"/>
        <w:rPr>
          <w:b/>
          <w:bCs/>
          <w:color w:val="000000"/>
        </w:rPr>
      </w:pPr>
      <w:r>
        <w:rPr>
          <w:noProof/>
        </w:rPr>
        <w:lastRenderedPageBreak/>
        <w:drawing>
          <wp:inline distT="0" distB="0" distL="0" distR="0" wp14:anchorId="551584AE" wp14:editId="5DDF73FF">
            <wp:extent cx="5274310" cy="15944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594485"/>
                    </a:xfrm>
                    <a:prstGeom prst="rect">
                      <a:avLst/>
                    </a:prstGeom>
                    <a:noFill/>
                    <a:ln>
                      <a:noFill/>
                    </a:ln>
                  </pic:spPr>
                </pic:pic>
              </a:graphicData>
            </a:graphic>
          </wp:inline>
        </w:drawing>
      </w:r>
    </w:p>
    <w:p w14:paraId="1AD887C2" w14:textId="0B3C7B5B" w:rsidR="00C86139" w:rsidRPr="004030D2" w:rsidRDefault="00C86139" w:rsidP="00C86139">
      <w:pPr>
        <w:spacing w:line="480" w:lineRule="auto"/>
        <w:rPr>
          <w:rFonts w:ascii="Times New Roman" w:hAnsi="Times New Roman" w:cs="Times New Roman"/>
          <w:color w:val="000000"/>
          <w:sz w:val="24"/>
          <w:szCs w:val="24"/>
        </w:rPr>
      </w:pPr>
      <w:r w:rsidRPr="004030D2">
        <w:rPr>
          <w:rFonts w:ascii="Times New Roman" w:hAnsi="Times New Roman" w:cs="Times New Roman"/>
          <w:b/>
          <w:color w:val="000000"/>
          <w:sz w:val="24"/>
          <w:szCs w:val="24"/>
        </w:rPr>
        <w:t xml:space="preserve">Figure </w:t>
      </w:r>
      <w:r w:rsidR="000F17EB">
        <w:rPr>
          <w:rFonts w:ascii="Times New Roman" w:hAnsi="Times New Roman" w:cs="Times New Roman"/>
          <w:b/>
          <w:color w:val="000000"/>
          <w:sz w:val="24"/>
          <w:szCs w:val="24"/>
        </w:rPr>
        <w:t>S</w:t>
      </w:r>
      <w:r w:rsidRPr="004030D2">
        <w:rPr>
          <w:rFonts w:ascii="Times New Roman" w:hAnsi="Times New Roman" w:cs="Times New Roman"/>
          <w:b/>
          <w:color w:val="000000"/>
          <w:sz w:val="24"/>
          <w:szCs w:val="24"/>
        </w:rPr>
        <w:t>5.</w:t>
      </w:r>
      <w:r w:rsidRPr="004030D2">
        <w:rPr>
          <w:rFonts w:ascii="Times New Roman" w:hAnsi="Times New Roman" w:cs="Times New Roman"/>
          <w:color w:val="000000"/>
          <w:sz w:val="24"/>
          <w:szCs w:val="24"/>
        </w:rPr>
        <w:t xml:space="preserve"> </w:t>
      </w:r>
      <w:r w:rsidRPr="004030D2">
        <w:rPr>
          <w:rFonts w:ascii="Times New Roman" w:hAnsi="Times New Roman" w:cs="Times New Roman"/>
          <w:b/>
          <w:bCs/>
          <w:color w:val="000000"/>
          <w:sz w:val="24"/>
          <w:szCs w:val="24"/>
        </w:rPr>
        <w:t>(A)</w:t>
      </w:r>
      <w:r w:rsidRPr="004030D2">
        <w:rPr>
          <w:rFonts w:ascii="Times New Roman" w:hAnsi="Times New Roman" w:cs="Times New Roman"/>
          <w:b/>
          <w:color w:val="000000"/>
          <w:sz w:val="24"/>
          <w:szCs w:val="24"/>
        </w:rPr>
        <w:t xml:space="preserve"> </w:t>
      </w:r>
      <w:r w:rsidRPr="004030D2">
        <w:rPr>
          <w:rFonts w:ascii="Times New Roman" w:hAnsi="Times New Roman" w:cs="Times New Roman"/>
          <w:color w:val="000000"/>
          <w:sz w:val="24"/>
          <w:szCs w:val="24"/>
        </w:rPr>
        <w:t>Group data showing the ratio of IFN-</w:t>
      </w:r>
      <w:r w:rsidRPr="004030D2">
        <w:rPr>
          <w:rFonts w:ascii="Symbol" w:hAnsi="Symbol" w:cs="Times New Roman"/>
          <w:color w:val="000000"/>
          <w:sz w:val="24"/>
          <w:szCs w:val="24"/>
        </w:rPr>
        <w:t></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CD8</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 xml:space="preserve"> T lymphocytes to IFN-</w:t>
      </w:r>
      <w:r w:rsidRPr="004030D2">
        <w:rPr>
          <w:rFonts w:ascii="Symbol" w:hAnsi="Symbol" w:cs="Times New Roman"/>
          <w:color w:val="000000"/>
          <w:sz w:val="24"/>
          <w:szCs w:val="24"/>
        </w:rPr>
        <w:t></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CD4</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 xml:space="preserve"> T lymphocytes in lung-resident T lymphocytes. </w:t>
      </w:r>
      <w:r w:rsidRPr="004030D2">
        <w:rPr>
          <w:rFonts w:ascii="Times New Roman" w:hAnsi="Times New Roman" w:cs="Times New Roman"/>
          <w:b/>
          <w:bCs/>
          <w:color w:val="000000"/>
          <w:sz w:val="24"/>
          <w:szCs w:val="24"/>
        </w:rPr>
        <w:t>(B)</w:t>
      </w:r>
      <w:r w:rsidRPr="004030D2">
        <w:rPr>
          <w:rFonts w:ascii="Times New Roman" w:hAnsi="Times New Roman" w:cs="Times New Roman"/>
          <w:b/>
          <w:color w:val="000000"/>
          <w:sz w:val="24"/>
          <w:szCs w:val="24"/>
        </w:rPr>
        <w:t xml:space="preserve"> </w:t>
      </w:r>
      <w:r w:rsidRPr="004030D2">
        <w:rPr>
          <w:rFonts w:ascii="Times New Roman" w:hAnsi="Times New Roman" w:cs="Times New Roman"/>
          <w:color w:val="000000"/>
          <w:sz w:val="24"/>
          <w:szCs w:val="24"/>
        </w:rPr>
        <w:t>Group data showing the ratio of IFN-</w:t>
      </w:r>
      <w:r w:rsidRPr="004030D2">
        <w:rPr>
          <w:rFonts w:ascii="Symbol" w:hAnsi="Symbol" w:cs="Times New Roman"/>
          <w:color w:val="000000"/>
          <w:sz w:val="24"/>
          <w:szCs w:val="24"/>
        </w:rPr>
        <w:t></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CCXR3</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 xml:space="preserve"> T lymphocytes to IFN-</w:t>
      </w:r>
      <w:r w:rsidRPr="004030D2">
        <w:rPr>
          <w:rFonts w:ascii="Symbol" w:hAnsi="Symbol" w:cs="Times New Roman"/>
          <w:color w:val="000000"/>
          <w:sz w:val="24"/>
          <w:szCs w:val="24"/>
        </w:rPr>
        <w:t></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 xml:space="preserve"> T lymphocytes in lung-resident T lymphocytes. </w:t>
      </w:r>
      <w:r w:rsidRPr="004030D2">
        <w:rPr>
          <w:rFonts w:ascii="Times New Roman" w:hAnsi="Times New Roman" w:cs="Times New Roman"/>
          <w:b/>
          <w:bCs/>
          <w:color w:val="000000"/>
          <w:sz w:val="24"/>
          <w:szCs w:val="24"/>
        </w:rPr>
        <w:t>(C)</w:t>
      </w:r>
      <w:r w:rsidRPr="004030D2">
        <w:rPr>
          <w:rFonts w:ascii="Times New Roman" w:hAnsi="Times New Roman" w:cs="Times New Roman"/>
          <w:b/>
          <w:color w:val="000000"/>
          <w:sz w:val="24"/>
          <w:szCs w:val="24"/>
        </w:rPr>
        <w:t xml:space="preserve"> </w:t>
      </w:r>
      <w:r w:rsidRPr="004030D2">
        <w:rPr>
          <w:rFonts w:ascii="Times New Roman" w:hAnsi="Times New Roman" w:cs="Times New Roman"/>
          <w:color w:val="000000"/>
          <w:sz w:val="24"/>
          <w:szCs w:val="24"/>
        </w:rPr>
        <w:t>Group data showing the proportion of Ki67</w:t>
      </w:r>
      <w:r w:rsidRPr="004030D2">
        <w:rPr>
          <w:rFonts w:ascii="Times New Roman" w:hAnsi="Times New Roman" w:cs="Times New Roman"/>
          <w:color w:val="000000"/>
          <w:sz w:val="24"/>
          <w:szCs w:val="24"/>
          <w:vertAlign w:val="superscript"/>
        </w:rPr>
        <w:t>+</w:t>
      </w:r>
      <w:r w:rsidRPr="004030D2">
        <w:rPr>
          <w:rFonts w:ascii="Times New Roman" w:hAnsi="Times New Roman" w:cs="Times New Roman"/>
          <w:color w:val="000000"/>
          <w:sz w:val="24"/>
          <w:szCs w:val="24"/>
        </w:rPr>
        <w:t xml:space="preserve"> T lymphocytes in lung-resident T lymphocytes. Mice in different groups were treated as the same as that in Figure 2. n = 6-8 per group. Data are shown as mean </w:t>
      </w:r>
      <w:r w:rsidRPr="004030D2">
        <w:rPr>
          <w:rFonts w:ascii="Times New Roman" w:hAnsi="Times New Roman" w:cs="Times New Roman"/>
          <w:color w:val="000000"/>
          <w:sz w:val="24"/>
          <w:szCs w:val="24"/>
          <w:lang w:val="en"/>
        </w:rPr>
        <w:t>±</w:t>
      </w:r>
      <w:r w:rsidRPr="004030D2">
        <w:rPr>
          <w:rFonts w:ascii="Times New Roman" w:hAnsi="Times New Roman" w:cs="Times New Roman"/>
          <w:color w:val="000000"/>
          <w:sz w:val="24"/>
          <w:szCs w:val="24"/>
        </w:rPr>
        <w:t xml:space="preserve"> SD. </w:t>
      </w:r>
      <w:r w:rsidRPr="004030D2">
        <w:rPr>
          <w:rFonts w:ascii="Times New Roman" w:hAnsi="Times New Roman" w:cs="Times New Roman"/>
          <w:color w:val="000000"/>
          <w:sz w:val="24"/>
          <w:szCs w:val="24"/>
        </w:rPr>
        <w:t>＊</w:t>
      </w:r>
      <w:r w:rsidRPr="004030D2">
        <w:rPr>
          <w:rFonts w:ascii="Times New Roman" w:hAnsi="Times New Roman" w:cs="Times New Roman"/>
          <w:color w:val="000000"/>
          <w:sz w:val="24"/>
          <w:szCs w:val="24"/>
        </w:rPr>
        <w:t xml:space="preserve">, </w:t>
      </w:r>
      <w:r w:rsidRPr="004030D2">
        <w:rPr>
          <w:rFonts w:ascii="Times New Roman" w:hAnsi="Times New Roman" w:cs="Times New Roman"/>
          <w:i/>
          <w:color w:val="000000"/>
          <w:sz w:val="24"/>
          <w:szCs w:val="24"/>
        </w:rPr>
        <w:t xml:space="preserve">P </w:t>
      </w:r>
      <w:r w:rsidRPr="004030D2">
        <w:rPr>
          <w:rFonts w:ascii="Times New Roman" w:hAnsi="Times New Roman" w:cs="Times New Roman"/>
          <w:color w:val="000000"/>
          <w:sz w:val="24"/>
          <w:szCs w:val="24"/>
        </w:rPr>
        <w:t xml:space="preserve">&lt; 0.05, compared with the “Control”. </w:t>
      </w:r>
      <w:r w:rsidRPr="004030D2">
        <w:rPr>
          <w:rFonts w:ascii="Times New Roman" w:hAnsi="Times New Roman" w:cs="Times New Roman"/>
          <w:color w:val="000000"/>
          <w:sz w:val="24"/>
          <w:szCs w:val="24"/>
        </w:rPr>
        <w:t>＃</w:t>
      </w:r>
      <w:r w:rsidRPr="004030D2">
        <w:rPr>
          <w:rFonts w:ascii="Times New Roman" w:hAnsi="Times New Roman" w:cs="Times New Roman"/>
          <w:color w:val="000000"/>
          <w:sz w:val="24"/>
          <w:szCs w:val="24"/>
        </w:rPr>
        <w:t xml:space="preserve">, </w:t>
      </w:r>
      <w:r w:rsidRPr="004030D2">
        <w:rPr>
          <w:rFonts w:ascii="Times New Roman" w:hAnsi="Times New Roman" w:cs="Times New Roman"/>
          <w:i/>
          <w:color w:val="000000"/>
          <w:sz w:val="24"/>
          <w:szCs w:val="24"/>
        </w:rPr>
        <w:t xml:space="preserve">P </w:t>
      </w:r>
      <w:r w:rsidRPr="004030D2">
        <w:rPr>
          <w:rFonts w:ascii="Times New Roman" w:hAnsi="Times New Roman" w:cs="Times New Roman"/>
          <w:color w:val="000000"/>
          <w:sz w:val="24"/>
          <w:szCs w:val="24"/>
        </w:rPr>
        <w:t>&lt; 0.05, compared with the “IFN-</w:t>
      </w:r>
      <w:r w:rsidRPr="004030D2">
        <w:rPr>
          <w:rFonts w:ascii="Symbol" w:hAnsi="Symbol" w:cs="Times New Roman"/>
          <w:color w:val="000000"/>
          <w:sz w:val="24"/>
          <w:szCs w:val="24"/>
        </w:rPr>
        <w:t></w:t>
      </w:r>
      <w:r w:rsidRPr="004030D2">
        <w:rPr>
          <w:rFonts w:ascii="Times New Roman" w:hAnsi="Times New Roman" w:cs="Times New Roman"/>
          <w:color w:val="000000"/>
          <w:sz w:val="24"/>
          <w:szCs w:val="24"/>
        </w:rPr>
        <w:t xml:space="preserve"> model”.</w:t>
      </w:r>
    </w:p>
    <w:p w14:paraId="7FDCD871" w14:textId="6071E0B1" w:rsidR="00C86139" w:rsidRDefault="00C86139" w:rsidP="00C86139"/>
    <w:p w14:paraId="0BC5C517" w14:textId="3D26AE37" w:rsidR="00C86139" w:rsidRDefault="00C86139" w:rsidP="00C86139"/>
    <w:p w14:paraId="0FF649ED" w14:textId="767EC9AF" w:rsidR="00C86139" w:rsidRDefault="00C86139" w:rsidP="00C86139"/>
    <w:p w14:paraId="790C2E70" w14:textId="635E863B" w:rsidR="00C86139" w:rsidRDefault="00C86139" w:rsidP="00C86139"/>
    <w:p w14:paraId="3C5075E7" w14:textId="75C7EB0B" w:rsidR="00C86139" w:rsidRDefault="00C86139" w:rsidP="00C86139"/>
    <w:p w14:paraId="1190F3D1" w14:textId="4FCADA30" w:rsidR="00C86139" w:rsidRDefault="00C86139" w:rsidP="00C86139">
      <w:r>
        <w:rPr>
          <w:noProof/>
        </w:rPr>
        <w:lastRenderedPageBreak/>
        <w:drawing>
          <wp:inline distT="0" distB="0" distL="0" distR="0" wp14:anchorId="5A3A406E" wp14:editId="0209DF5E">
            <wp:extent cx="5036820" cy="4533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820" cy="4533900"/>
                    </a:xfrm>
                    <a:prstGeom prst="rect">
                      <a:avLst/>
                    </a:prstGeom>
                    <a:noFill/>
                    <a:ln>
                      <a:noFill/>
                    </a:ln>
                  </pic:spPr>
                </pic:pic>
              </a:graphicData>
            </a:graphic>
          </wp:inline>
        </w:drawing>
      </w:r>
    </w:p>
    <w:p w14:paraId="56686561" w14:textId="19AB56FD" w:rsidR="00C86139" w:rsidRPr="004030D2" w:rsidRDefault="00C86139" w:rsidP="00C86139">
      <w:pPr>
        <w:spacing w:line="480" w:lineRule="auto"/>
        <w:rPr>
          <w:rFonts w:ascii="Times New Roman" w:hAnsi="Times New Roman" w:cs="Times New Roman"/>
          <w:color w:val="000000"/>
          <w:sz w:val="24"/>
          <w:szCs w:val="24"/>
        </w:rPr>
      </w:pPr>
      <w:r w:rsidRPr="004030D2">
        <w:rPr>
          <w:rFonts w:ascii="Times New Roman" w:hAnsi="Times New Roman" w:cs="Times New Roman"/>
          <w:b/>
          <w:color w:val="000000"/>
          <w:sz w:val="24"/>
          <w:szCs w:val="24"/>
        </w:rPr>
        <w:t xml:space="preserve">Figure </w:t>
      </w:r>
      <w:r w:rsidR="000F17EB">
        <w:rPr>
          <w:rFonts w:ascii="Times New Roman" w:hAnsi="Times New Roman" w:cs="Times New Roman"/>
          <w:b/>
          <w:color w:val="000000"/>
          <w:sz w:val="24"/>
          <w:szCs w:val="24"/>
        </w:rPr>
        <w:t>S</w:t>
      </w:r>
      <w:r w:rsidRPr="004030D2">
        <w:rPr>
          <w:rFonts w:ascii="Times New Roman" w:hAnsi="Times New Roman" w:cs="Times New Roman"/>
          <w:b/>
          <w:color w:val="000000"/>
          <w:sz w:val="24"/>
          <w:szCs w:val="24"/>
        </w:rPr>
        <w:t>6.</w:t>
      </w:r>
      <w:r w:rsidRPr="004030D2">
        <w:rPr>
          <w:rFonts w:ascii="Times New Roman" w:hAnsi="Times New Roman" w:cs="Times New Roman"/>
          <w:color w:val="000000"/>
          <w:sz w:val="24"/>
          <w:szCs w:val="24"/>
        </w:rPr>
        <w:t xml:space="preserve"> </w:t>
      </w:r>
      <w:r w:rsidRPr="004030D2">
        <w:rPr>
          <w:rFonts w:ascii="Times New Roman" w:hAnsi="Times New Roman" w:cs="Times New Roman"/>
          <w:b/>
          <w:color w:val="000000"/>
          <w:sz w:val="24"/>
          <w:szCs w:val="24"/>
        </w:rPr>
        <w:t>(A</w:t>
      </w:r>
      <w:r w:rsidRPr="004030D2">
        <w:rPr>
          <w:rFonts w:ascii="Times New Roman" w:hAnsi="Times New Roman" w:cs="Times New Roman"/>
          <w:color w:val="000000"/>
          <w:sz w:val="24"/>
          <w:szCs w:val="24"/>
        </w:rPr>
        <w:t xml:space="preserve">) Effects of IP-10 on the proliferation of blood mononuclear cells were assessed by CCK-8 assay. </w:t>
      </w:r>
      <w:r w:rsidRPr="004030D2">
        <w:rPr>
          <w:rFonts w:ascii="Times New Roman" w:hAnsi="Times New Roman" w:cs="Times New Roman"/>
          <w:b/>
          <w:color w:val="000000"/>
          <w:sz w:val="24"/>
          <w:szCs w:val="24"/>
        </w:rPr>
        <w:t>(B</w:t>
      </w:r>
      <w:r w:rsidRPr="004030D2">
        <w:rPr>
          <w:rFonts w:ascii="Times New Roman" w:hAnsi="Times New Roman" w:cs="Times New Roman"/>
          <w:color w:val="000000"/>
          <w:sz w:val="24"/>
          <w:szCs w:val="24"/>
        </w:rPr>
        <w:t xml:space="preserve">) Effects of IP-10 on the proliferation of blood lymphocytes were counted by flow cytometry. </w:t>
      </w:r>
      <w:r w:rsidRPr="004030D2">
        <w:rPr>
          <w:rFonts w:ascii="Times New Roman" w:hAnsi="Times New Roman" w:cs="Times New Roman"/>
          <w:b/>
          <w:color w:val="000000"/>
          <w:sz w:val="24"/>
          <w:szCs w:val="24"/>
        </w:rPr>
        <w:t>(C</w:t>
      </w:r>
      <w:r w:rsidRPr="004030D2">
        <w:rPr>
          <w:rFonts w:ascii="Times New Roman" w:hAnsi="Times New Roman" w:cs="Times New Roman"/>
          <w:color w:val="000000"/>
          <w:sz w:val="24"/>
          <w:szCs w:val="24"/>
        </w:rPr>
        <w:t xml:space="preserve">) Effects of IP-10 on the proliferation of lung-resident mononuclear cells were assessed by CCK-8 assay. </w:t>
      </w:r>
      <w:r w:rsidRPr="004030D2">
        <w:rPr>
          <w:rFonts w:ascii="Times New Roman" w:hAnsi="Times New Roman" w:cs="Times New Roman"/>
          <w:b/>
          <w:color w:val="000000"/>
          <w:sz w:val="24"/>
          <w:szCs w:val="24"/>
        </w:rPr>
        <w:t>(G</w:t>
      </w:r>
      <w:r w:rsidRPr="004030D2">
        <w:rPr>
          <w:rFonts w:ascii="Times New Roman" w:hAnsi="Times New Roman" w:cs="Times New Roman"/>
          <w:color w:val="000000"/>
          <w:sz w:val="24"/>
          <w:szCs w:val="24"/>
        </w:rPr>
        <w:t xml:space="preserve">) Effects of IP-10 on the proliferation of lung-resident lymphocytes were counted by flow cytometry. n = 6 per group. Data are shown as mean </w:t>
      </w:r>
      <w:r w:rsidRPr="004030D2">
        <w:rPr>
          <w:rFonts w:ascii="Times New Roman" w:hAnsi="Times New Roman" w:cs="Times New Roman"/>
          <w:color w:val="000000"/>
          <w:sz w:val="24"/>
          <w:szCs w:val="24"/>
          <w:lang w:val="en"/>
        </w:rPr>
        <w:t>±</w:t>
      </w:r>
      <w:r w:rsidRPr="004030D2">
        <w:rPr>
          <w:rFonts w:ascii="Times New Roman" w:hAnsi="Times New Roman" w:cs="Times New Roman"/>
          <w:color w:val="000000"/>
          <w:sz w:val="24"/>
          <w:szCs w:val="24"/>
        </w:rPr>
        <w:t xml:space="preserve"> SD.</w:t>
      </w:r>
    </w:p>
    <w:p w14:paraId="4D4B71E3" w14:textId="77777777" w:rsidR="00C86139" w:rsidRDefault="00C86139"/>
    <w:sectPr w:rsidR="00C861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E9BA" w14:textId="77777777" w:rsidR="00EF542D" w:rsidRDefault="00EF542D" w:rsidP="00C86139">
      <w:r>
        <w:separator/>
      </w:r>
    </w:p>
  </w:endnote>
  <w:endnote w:type="continuationSeparator" w:id="0">
    <w:p w14:paraId="5E4A841C" w14:textId="77777777" w:rsidR="00EF542D" w:rsidRDefault="00EF542D" w:rsidP="00C86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CC533" w14:textId="77777777" w:rsidR="00EF542D" w:rsidRDefault="00EF542D" w:rsidP="00C86139">
      <w:r>
        <w:separator/>
      </w:r>
    </w:p>
  </w:footnote>
  <w:footnote w:type="continuationSeparator" w:id="0">
    <w:p w14:paraId="4BA6E16F" w14:textId="77777777" w:rsidR="00EF542D" w:rsidRDefault="00EF542D" w:rsidP="00C861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D4"/>
    <w:rsid w:val="000F17EB"/>
    <w:rsid w:val="003B5489"/>
    <w:rsid w:val="004030D2"/>
    <w:rsid w:val="006C7872"/>
    <w:rsid w:val="00902ED4"/>
    <w:rsid w:val="00C86139"/>
    <w:rsid w:val="00D3761C"/>
    <w:rsid w:val="00EF542D"/>
    <w:rsid w:val="00F2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589A7"/>
  <w15:chartTrackingRefBased/>
  <w15:docId w15:val="{FDF96829-E340-4868-BDA7-58AB7EE5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61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6139"/>
    <w:rPr>
      <w:sz w:val="18"/>
      <w:szCs w:val="18"/>
    </w:rPr>
  </w:style>
  <w:style w:type="paragraph" w:styleId="a5">
    <w:name w:val="footer"/>
    <w:basedOn w:val="a"/>
    <w:link w:val="a6"/>
    <w:uiPriority w:val="99"/>
    <w:unhideWhenUsed/>
    <w:rsid w:val="00C86139"/>
    <w:pPr>
      <w:tabs>
        <w:tab w:val="center" w:pos="4153"/>
        <w:tab w:val="right" w:pos="8306"/>
      </w:tabs>
      <w:snapToGrid w:val="0"/>
      <w:jc w:val="left"/>
    </w:pPr>
    <w:rPr>
      <w:sz w:val="18"/>
      <w:szCs w:val="18"/>
    </w:rPr>
  </w:style>
  <w:style w:type="character" w:customStyle="1" w:styleId="a6">
    <w:name w:val="页脚 字符"/>
    <w:basedOn w:val="a0"/>
    <w:link w:val="a5"/>
    <w:uiPriority w:val="99"/>
    <w:rsid w:val="00C861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554</Words>
  <Characters>3164</Characters>
  <Application>Microsoft Office Word</Application>
  <DocSecurity>0</DocSecurity>
  <Lines>26</Lines>
  <Paragraphs>7</Paragraphs>
  <ScaleCrop>false</ScaleCrop>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 邓</dc:creator>
  <cp:keywords/>
  <dc:description/>
  <cp:lastModifiedBy>政 邓</cp:lastModifiedBy>
  <cp:revision>6</cp:revision>
  <dcterms:created xsi:type="dcterms:W3CDTF">2022-08-28T12:25:00Z</dcterms:created>
  <dcterms:modified xsi:type="dcterms:W3CDTF">2022-11-27T08:11:00Z</dcterms:modified>
</cp:coreProperties>
</file>