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BA475" w14:textId="6FDE5FAF" w:rsidR="00ED1CE6" w:rsidRDefault="007E444D" w:rsidP="008B6524">
      <w:pPr>
        <w:pStyle w:val="papertitle"/>
        <w:spacing w:before="100" w:beforeAutospacing="1" w:after="100" w:afterAutospacing="1"/>
        <w:rPr>
          <w:rFonts w:eastAsiaTheme="minorEastAsia"/>
          <w:kern w:val="48"/>
          <w:lang w:eastAsia="zh-CN"/>
        </w:rPr>
      </w:pPr>
      <w:r>
        <w:rPr>
          <w:kern w:val="48"/>
        </w:rPr>
        <w:t>Political Polarization in the United States</w:t>
      </w:r>
      <w:r w:rsidR="009303D9" w:rsidRPr="00D97DD7">
        <w:rPr>
          <w:kern w:val="48"/>
        </w:rPr>
        <w:t xml:space="preserve"> </w:t>
      </w:r>
    </w:p>
    <w:p w14:paraId="3292F566" w14:textId="77777777" w:rsidR="00D7522C" w:rsidRPr="00D97DD7" w:rsidRDefault="00D7522C" w:rsidP="00CA4392">
      <w:pPr>
        <w:pStyle w:val="Author"/>
        <w:spacing w:before="100" w:beforeAutospacing="1" w:after="100" w:afterAutospacing="1" w:line="120" w:lineRule="auto"/>
        <w:rPr>
          <w:sz w:val="16"/>
          <w:szCs w:val="16"/>
        </w:rPr>
        <w:sectPr w:rsidR="00D7522C" w:rsidRPr="00D97DD7" w:rsidSect="000B0EE3">
          <w:footerReference w:type="first" r:id="rId8"/>
          <w:pgSz w:w="11906" w:h="16838" w:code="9"/>
          <w:pgMar w:top="540" w:right="893" w:bottom="1440" w:left="893" w:header="720" w:footer="720" w:gutter="0"/>
          <w:cols w:space="720"/>
          <w:titlePg/>
          <w:docGrid w:linePitch="360"/>
        </w:sectPr>
      </w:pPr>
    </w:p>
    <w:p w14:paraId="6322680E" w14:textId="77777777" w:rsidR="005B4413" w:rsidRDefault="005B4413" w:rsidP="00BD670B">
      <w:pPr>
        <w:pStyle w:val="Author"/>
        <w:spacing w:before="100" w:beforeAutospacing="1"/>
        <w:rPr>
          <w:sz w:val="18"/>
          <w:szCs w:val="18"/>
        </w:rPr>
      </w:pPr>
    </w:p>
    <w:p w14:paraId="4ADD125C" w14:textId="7AB7C27E" w:rsidR="00BD670B" w:rsidRPr="00D97DD7" w:rsidRDefault="007E444D" w:rsidP="00BD670B">
      <w:pPr>
        <w:pStyle w:val="Author"/>
        <w:spacing w:before="100" w:beforeAutospacing="1"/>
        <w:rPr>
          <w:sz w:val="18"/>
          <w:szCs w:val="18"/>
        </w:rPr>
      </w:pPr>
      <w:r>
        <w:rPr>
          <w:sz w:val="18"/>
          <w:szCs w:val="18"/>
        </w:rPr>
        <w:t>Jack Denholm</w:t>
      </w:r>
      <w:r w:rsidR="001A3B3D" w:rsidRPr="00D97DD7">
        <w:rPr>
          <w:sz w:val="18"/>
          <w:szCs w:val="18"/>
        </w:rPr>
        <w:t xml:space="preserve"> </w:t>
      </w:r>
      <w:r w:rsidR="001A3B3D" w:rsidRPr="00D97DD7">
        <w:rPr>
          <w:sz w:val="18"/>
          <w:szCs w:val="18"/>
        </w:rPr>
        <w:br/>
      </w:r>
      <w:r>
        <w:rPr>
          <w:i/>
          <w:sz w:val="18"/>
          <w:szCs w:val="18"/>
        </w:rPr>
        <w:t>Wentworth Institute of Technology</w:t>
      </w:r>
    </w:p>
    <w:p w14:paraId="106AE350" w14:textId="77777777" w:rsidR="009F1D79" w:rsidRPr="00D97DD7" w:rsidRDefault="009F1D79">
      <w:pPr>
        <w:sectPr w:rsidR="009F1D79" w:rsidRPr="00D97DD7" w:rsidSect="000B0EE3">
          <w:type w:val="continuous"/>
          <w:pgSz w:w="11906" w:h="16838" w:code="9"/>
          <w:pgMar w:top="450" w:right="893" w:bottom="1440" w:left="893" w:header="720" w:footer="720" w:gutter="0"/>
          <w:cols w:num="3" w:space="720"/>
          <w:docGrid w:linePitch="360"/>
        </w:sectPr>
      </w:pPr>
    </w:p>
    <w:p w14:paraId="6F9F33E6" w14:textId="77777777" w:rsidR="009303D9" w:rsidRPr="00D97DD7" w:rsidRDefault="00BD670B">
      <w:pPr>
        <w:sectPr w:rsidR="009303D9" w:rsidRPr="00D97DD7" w:rsidSect="000B0EE3">
          <w:type w:val="continuous"/>
          <w:pgSz w:w="11906" w:h="16838" w:code="9"/>
          <w:pgMar w:top="450" w:right="893" w:bottom="1440" w:left="893" w:header="720" w:footer="720" w:gutter="0"/>
          <w:cols w:num="3" w:space="720"/>
          <w:docGrid w:linePitch="360"/>
        </w:sectPr>
      </w:pPr>
      <w:r w:rsidRPr="00D97DD7">
        <w:br w:type="column"/>
      </w:r>
    </w:p>
    <w:p w14:paraId="4996F577" w14:textId="79DFC25C" w:rsidR="004D72B5" w:rsidRDefault="009303D9" w:rsidP="00972203">
      <w:pPr>
        <w:pStyle w:val="Abstract"/>
      </w:pPr>
      <w:r w:rsidRPr="00D97DD7">
        <w:rPr>
          <w:i/>
          <w:iCs/>
        </w:rPr>
        <w:t>Abstract</w:t>
      </w:r>
      <w:r w:rsidRPr="00D97DD7">
        <w:t>—</w:t>
      </w:r>
      <w:r w:rsidR="007E444D" w:rsidRPr="007E444D">
        <w:rPr>
          <w:b w:val="0"/>
          <w:bCs w:val="0"/>
          <w:sz w:val="20"/>
          <w:szCs w:val="20"/>
        </w:rPr>
        <w:t xml:space="preserve"> </w:t>
      </w:r>
      <w:r w:rsidR="007E444D" w:rsidRPr="007E444D">
        <w:t>This project explores the rising political polarization in the United States over the past two decades. Using publicly available data on voting patterns, ideological divides, and party affiliations, the project quantifies the degree of political polarization in the U.S. from 2000 to 2020. The analysis primarily uses data from the American National Election Studies (ANES) and Pew Research, with a focus on election results, public opinion surveys, and party alignment. A key output of the study is a graph visualizing the polarization trend. This report also discusses the social and political implications of polarization and suggests areas for future research.</w:t>
      </w:r>
    </w:p>
    <w:p w14:paraId="60BAF7C3" w14:textId="774B8F74" w:rsidR="00D82EAF" w:rsidRPr="00D97DD7" w:rsidRDefault="00D82EAF" w:rsidP="00972203">
      <w:pPr>
        <w:pStyle w:val="Abstract"/>
        <w:rPr>
          <w:i/>
          <w:iCs/>
        </w:rPr>
      </w:pPr>
      <w:r>
        <w:rPr>
          <w:i/>
          <w:iCs/>
        </w:rPr>
        <w:t>Political Polarization, Partisan divide, U.S. elections, Ideological Trends, Voting behavior</w:t>
      </w:r>
    </w:p>
    <w:p w14:paraId="33A5346F" w14:textId="3858736D" w:rsidR="00D82EAF" w:rsidRPr="00D82EAF" w:rsidRDefault="009303D9" w:rsidP="00D82EAF">
      <w:pPr>
        <w:pStyle w:val="Heading1"/>
      </w:pPr>
      <w:r w:rsidRPr="00D97DD7">
        <w:t xml:space="preserve">Introduction </w:t>
      </w:r>
    </w:p>
    <w:p w14:paraId="5889F104" w14:textId="1618F849" w:rsidR="00D82EAF" w:rsidRPr="00D82EAF" w:rsidRDefault="00D82EAF" w:rsidP="00D82EAF">
      <w:pPr>
        <w:pStyle w:val="BodyText"/>
        <w:rPr>
          <w:lang w:val="en-US" w:eastAsia="zh-CN"/>
        </w:rPr>
      </w:pPr>
      <w:r w:rsidRPr="00D82EAF">
        <w:rPr>
          <w:lang w:val="en-US" w:eastAsia="zh-CN"/>
        </w:rPr>
        <w:t>Political polarization in the United States has become an increasingly prominent issue over the past two decades, influencing governance, social interactions, and policymaking. The ideological divide between Democrats and Republicans has deepened, affecting legislative effectiveness and social cohesion. This project seeks to understand the trend of political polarization, its underlying causes, and its implications for American society and governance.</w:t>
      </w:r>
      <w:r>
        <w:rPr>
          <w:lang w:val="en-US" w:eastAsia="zh-CN"/>
        </w:rPr>
        <w:t xml:space="preserve"> </w:t>
      </w:r>
      <w:r w:rsidRPr="00D82EAF">
        <w:rPr>
          <w:lang w:val="en-US" w:eastAsia="zh-CN"/>
        </w:rPr>
        <w:t>The analysis examines the trajectory of polarization in the U.S. from 2000 to 2020, using data from sources such as the American National Election Studies (ANES) and Pew Research Center. A linear regression model is applied to quantify changes in polarization over time.</w:t>
      </w:r>
      <w:r>
        <w:rPr>
          <w:lang w:val="en-US" w:eastAsia="zh-CN"/>
        </w:rPr>
        <w:t xml:space="preserve"> </w:t>
      </w:r>
      <w:r w:rsidRPr="00D82EAF">
        <w:rPr>
          <w:lang w:val="en-US" w:eastAsia="zh-CN"/>
        </w:rPr>
        <w:t>To identify the factors driving this trend, the project explores key contributors, including media influence, partisan identity, and socio-economic shifts. Data cleaning, feature engineering, and visualization techniques are employed to uncover how these variables influence the growing divide.</w:t>
      </w:r>
      <w:r>
        <w:rPr>
          <w:lang w:val="en-US" w:eastAsia="zh-CN"/>
        </w:rPr>
        <w:t xml:space="preserve"> </w:t>
      </w:r>
      <w:r w:rsidRPr="00D82EAF">
        <w:rPr>
          <w:lang w:val="en-US" w:eastAsia="zh-CN"/>
        </w:rPr>
        <w:t>Lastly, the study assesses the implications of increased polarization on legislative processes, social cohesion, and governance. By analyzing voting behavior and political dynamics, the report provides insights into how this phenomenon impacts both the political landscape and broader society.</w:t>
      </w:r>
      <w:r>
        <w:rPr>
          <w:lang w:val="en-US" w:eastAsia="zh-CN"/>
        </w:rPr>
        <w:t xml:space="preserve"> </w:t>
      </w:r>
      <w:r w:rsidRPr="00D82EAF">
        <w:rPr>
          <w:lang w:val="en-US" w:eastAsia="zh-CN"/>
        </w:rPr>
        <w:t>Using a combination of datasets, analytical tools, and visualization techniques, this report delivers a comprehensive understanding of political polarization, its causes, and its effects, aiming to inform future strategies for mitigating its impact.</w:t>
      </w:r>
    </w:p>
    <w:p w14:paraId="4F2D8739" w14:textId="50E3E5D0" w:rsidR="004D6F37" w:rsidRDefault="004D6F37" w:rsidP="00B6733E">
      <w:pPr>
        <w:pStyle w:val="BodyText"/>
        <w:ind w:firstLine="0"/>
        <w:rPr>
          <w:lang w:eastAsia="zh-CN"/>
        </w:rPr>
      </w:pPr>
    </w:p>
    <w:p w14:paraId="5EED62BF" w14:textId="77777777" w:rsidR="00D82EAF" w:rsidRDefault="00D82EAF" w:rsidP="00B6733E">
      <w:pPr>
        <w:pStyle w:val="BodyText"/>
        <w:ind w:firstLine="0"/>
        <w:rPr>
          <w:lang w:val="en-US" w:eastAsia="zh-CN"/>
        </w:rPr>
      </w:pPr>
    </w:p>
    <w:p w14:paraId="2BBE5788" w14:textId="06EA49AE" w:rsidR="009303D9" w:rsidRPr="00D97DD7" w:rsidRDefault="00B272CE" w:rsidP="006B6B66">
      <w:pPr>
        <w:pStyle w:val="Heading1"/>
      </w:pPr>
      <w:r>
        <w:rPr>
          <w:rFonts w:hint="eastAsia"/>
          <w:lang w:eastAsia="zh-CN"/>
        </w:rPr>
        <w:t>Datasets</w:t>
      </w:r>
    </w:p>
    <w:p w14:paraId="4030B594" w14:textId="2C7B18D3" w:rsidR="009303D9" w:rsidRPr="00D97DD7" w:rsidRDefault="00B272CE" w:rsidP="00ED0149">
      <w:pPr>
        <w:pStyle w:val="Heading2"/>
      </w:pPr>
      <w:r>
        <w:rPr>
          <w:rFonts w:hint="eastAsia"/>
          <w:lang w:eastAsia="zh-CN"/>
        </w:rPr>
        <w:t>Source of dataset</w:t>
      </w:r>
      <w:r w:rsidR="009303D9" w:rsidRPr="00D97DD7">
        <w:t xml:space="preserve"> </w:t>
      </w:r>
    </w:p>
    <w:p w14:paraId="61A2474B" w14:textId="77777777" w:rsidR="007E444D" w:rsidRPr="007E444D" w:rsidRDefault="007E444D" w:rsidP="007E444D">
      <w:pPr>
        <w:pStyle w:val="BodyText"/>
        <w:ind w:firstLine="0"/>
      </w:pPr>
      <w:r w:rsidRPr="007E444D">
        <w:t>The datasets used for this analysis were obtained from reputable sources, including:</w:t>
      </w:r>
    </w:p>
    <w:p w14:paraId="2995FDBC" w14:textId="77777777" w:rsidR="007E444D" w:rsidRPr="007E444D" w:rsidRDefault="007E444D" w:rsidP="007E444D">
      <w:pPr>
        <w:pStyle w:val="BodyText"/>
        <w:numPr>
          <w:ilvl w:val="0"/>
          <w:numId w:val="25"/>
        </w:numPr>
      </w:pPr>
      <w:r w:rsidRPr="007E444D">
        <w:rPr>
          <w:b/>
          <w:bCs/>
        </w:rPr>
        <w:t>American National Election Studies (ANES)</w:t>
      </w:r>
      <w:r w:rsidRPr="007E444D">
        <w:t>: ANES provides comprehensive data on voting behavior, party affiliation, and ideological preferences across multiple elections from 1950 to the present. For this study, the relevant time periods were 2000, 2004, 2008, 2012, 2016, and 2020.</w:t>
      </w:r>
    </w:p>
    <w:p w14:paraId="7A33E7F1" w14:textId="77777777" w:rsidR="007E444D" w:rsidRPr="007E444D" w:rsidRDefault="007E444D" w:rsidP="007E444D">
      <w:pPr>
        <w:pStyle w:val="BodyText"/>
        <w:numPr>
          <w:ilvl w:val="0"/>
          <w:numId w:val="25"/>
        </w:numPr>
      </w:pPr>
      <w:r w:rsidRPr="007E444D">
        <w:rPr>
          <w:b/>
          <w:bCs/>
        </w:rPr>
        <w:t>Pew Research Center</w:t>
      </w:r>
      <w:r w:rsidRPr="007E444D">
        <w:t>: Pew Research provides annual reports on political polarization, tracking trends in partisan divides, ideological preferences, and political views. Their findings are a cornerstone for understanding the ideological split between major political parties.</w:t>
      </w:r>
    </w:p>
    <w:p w14:paraId="0D919250" w14:textId="47991341" w:rsidR="007E444D" w:rsidRPr="00D82EAF" w:rsidRDefault="007E444D" w:rsidP="00D82EAF">
      <w:pPr>
        <w:pStyle w:val="BodyText"/>
        <w:numPr>
          <w:ilvl w:val="0"/>
          <w:numId w:val="25"/>
        </w:numPr>
      </w:pPr>
      <w:r w:rsidRPr="007E444D">
        <w:rPr>
          <w:b/>
          <w:bCs/>
        </w:rPr>
        <w:t>U.S. Election Results (2000–2020)</w:t>
      </w:r>
      <w:r w:rsidRPr="007E444D">
        <w:t>: Data on election results at the national and state level provides insights into voting patterns, the strength of party affiliations, and the broader political climate.</w:t>
      </w:r>
    </w:p>
    <w:p w14:paraId="0E6DEF03" w14:textId="43893EF5" w:rsidR="009303D9" w:rsidRPr="00D97DD7" w:rsidRDefault="00D32DB9" w:rsidP="00ED0149">
      <w:pPr>
        <w:pStyle w:val="Heading2"/>
      </w:pPr>
      <w:r>
        <w:rPr>
          <w:rFonts w:hint="eastAsia"/>
          <w:lang w:eastAsia="zh-CN"/>
        </w:rPr>
        <w:t>Character of the datasets</w:t>
      </w:r>
    </w:p>
    <w:p w14:paraId="49B9D1A3" w14:textId="77777777" w:rsidR="007E444D" w:rsidRPr="007E444D" w:rsidRDefault="007E444D" w:rsidP="007E444D">
      <w:pPr>
        <w:pStyle w:val="BodyText"/>
      </w:pPr>
      <w:r w:rsidRPr="007E444D">
        <w:t>The datasets used in this project consist of several important parameters, including:</w:t>
      </w:r>
    </w:p>
    <w:p w14:paraId="78AC24C4" w14:textId="77777777" w:rsidR="007E444D" w:rsidRPr="007E444D" w:rsidRDefault="007E444D" w:rsidP="007E444D">
      <w:pPr>
        <w:pStyle w:val="BodyText"/>
        <w:numPr>
          <w:ilvl w:val="0"/>
          <w:numId w:val="26"/>
        </w:numPr>
      </w:pPr>
      <w:r w:rsidRPr="007E444D">
        <w:rPr>
          <w:b/>
          <w:bCs/>
        </w:rPr>
        <w:t>Party Affiliation</w:t>
      </w:r>
      <w:r w:rsidRPr="007E444D">
        <w:t>: From ANES, data on the percentage of Democrats, Republicans, and Independents in the U.S. electorate.</w:t>
      </w:r>
    </w:p>
    <w:p w14:paraId="7F0B6923" w14:textId="77777777" w:rsidR="007E444D" w:rsidRPr="007E444D" w:rsidRDefault="007E444D" w:rsidP="007E444D">
      <w:pPr>
        <w:pStyle w:val="BodyText"/>
        <w:numPr>
          <w:ilvl w:val="0"/>
          <w:numId w:val="26"/>
        </w:numPr>
      </w:pPr>
      <w:r w:rsidRPr="007E444D">
        <w:rPr>
          <w:b/>
          <w:bCs/>
        </w:rPr>
        <w:t>Polarization Index</w:t>
      </w:r>
      <w:r w:rsidRPr="007E444D">
        <w:t>: From Pew Research, a measurement of the ideological divide between political parties, indicating how polarized voters have become.</w:t>
      </w:r>
    </w:p>
    <w:p w14:paraId="73CD602B" w14:textId="77777777" w:rsidR="007E444D" w:rsidRPr="007E444D" w:rsidRDefault="007E444D" w:rsidP="007E444D">
      <w:pPr>
        <w:pStyle w:val="BodyText"/>
        <w:numPr>
          <w:ilvl w:val="0"/>
          <w:numId w:val="26"/>
        </w:numPr>
      </w:pPr>
      <w:r w:rsidRPr="007E444D">
        <w:rPr>
          <w:b/>
          <w:bCs/>
        </w:rPr>
        <w:t>Voting Patterns</w:t>
      </w:r>
      <w:r w:rsidRPr="007E444D">
        <w:t>: Data from U.S. elections showing the national and regional voting patterns for each presidential election, which helps to visualize shifts in party support.</w:t>
      </w:r>
    </w:p>
    <w:p w14:paraId="28EF4696" w14:textId="77777777" w:rsidR="007E444D" w:rsidRDefault="007E444D" w:rsidP="007E444D">
      <w:pPr>
        <w:pStyle w:val="BodyText"/>
      </w:pPr>
      <w:r w:rsidRPr="007E444D">
        <w:t>To summarize the key data, the table below illustrates the change in political polarization (as defined by Pew Research) over the years, alongside the party affiliation data from the ANES:</w:t>
      </w:r>
    </w:p>
    <w:p w14:paraId="3F685DD7" w14:textId="713E1C05" w:rsidR="00D82EAF" w:rsidRDefault="00D82EAF" w:rsidP="007E444D">
      <w:pPr>
        <w:pStyle w:val="BodyText"/>
      </w:pPr>
      <w:r w:rsidRPr="00D82EAF">
        <w:rPr>
          <w:lang w:val="en-US"/>
        </w:rPr>
        <w:t>Table 1: Trends in Political Polarization and Party Affiliation, 2000–2020</w:t>
      </w:r>
    </w:p>
    <w:tbl>
      <w:tblPr>
        <w:tblStyle w:val="TableGrid"/>
        <w:tblW w:w="0" w:type="auto"/>
        <w:tblLook w:val="04A0" w:firstRow="1" w:lastRow="0" w:firstColumn="1" w:lastColumn="0" w:noHBand="0" w:noVBand="1"/>
      </w:tblPr>
      <w:tblGrid>
        <w:gridCol w:w="1136"/>
        <w:gridCol w:w="1182"/>
        <w:gridCol w:w="1213"/>
        <w:gridCol w:w="1325"/>
      </w:tblGrid>
      <w:tr w:rsidR="007E444D" w14:paraId="310FE02B" w14:textId="77777777" w:rsidTr="007E444D">
        <w:tc>
          <w:tcPr>
            <w:tcW w:w="1214" w:type="dxa"/>
          </w:tcPr>
          <w:p w14:paraId="69866F30" w14:textId="26E76F1B" w:rsidR="007E444D" w:rsidRDefault="007E444D" w:rsidP="007E444D">
            <w:pPr>
              <w:pStyle w:val="BodyText"/>
              <w:ind w:firstLine="0"/>
            </w:pPr>
            <w:r>
              <w:t>Year</w:t>
            </w:r>
          </w:p>
        </w:tc>
        <w:tc>
          <w:tcPr>
            <w:tcW w:w="1214" w:type="dxa"/>
          </w:tcPr>
          <w:p w14:paraId="656483AA" w14:textId="02914D24" w:rsidR="007E444D" w:rsidRDefault="007E444D" w:rsidP="007E444D">
            <w:pPr>
              <w:pStyle w:val="BodyText"/>
              <w:ind w:firstLine="0"/>
            </w:pPr>
            <w:r>
              <w:t>% of Polarized Voters</w:t>
            </w:r>
          </w:p>
        </w:tc>
        <w:tc>
          <w:tcPr>
            <w:tcW w:w="1214" w:type="dxa"/>
          </w:tcPr>
          <w:p w14:paraId="5C1BFAEE" w14:textId="373960B1" w:rsidR="007E444D" w:rsidRDefault="007E444D" w:rsidP="007E444D">
            <w:pPr>
              <w:pStyle w:val="BodyText"/>
              <w:ind w:firstLine="0"/>
            </w:pPr>
            <w:r>
              <w:t>Party Affiliation (Democrats)</w:t>
            </w:r>
          </w:p>
        </w:tc>
        <w:tc>
          <w:tcPr>
            <w:tcW w:w="1214" w:type="dxa"/>
          </w:tcPr>
          <w:p w14:paraId="38766510" w14:textId="0AE297D6" w:rsidR="007E444D" w:rsidRDefault="007E444D" w:rsidP="007E444D">
            <w:pPr>
              <w:pStyle w:val="BodyText"/>
              <w:ind w:firstLine="0"/>
            </w:pPr>
            <w:r>
              <w:t>Party Affiliation (Republicans)</w:t>
            </w:r>
          </w:p>
        </w:tc>
      </w:tr>
      <w:tr w:rsidR="007E444D" w14:paraId="3E78E432" w14:textId="77777777" w:rsidTr="007E444D">
        <w:tc>
          <w:tcPr>
            <w:tcW w:w="1214" w:type="dxa"/>
          </w:tcPr>
          <w:p w14:paraId="4917A4CB" w14:textId="6E8947A7" w:rsidR="007E444D" w:rsidRDefault="007E444D" w:rsidP="007E444D">
            <w:pPr>
              <w:pStyle w:val="BodyText"/>
              <w:ind w:firstLine="0"/>
            </w:pPr>
            <w:r>
              <w:t>2000</w:t>
            </w:r>
          </w:p>
        </w:tc>
        <w:tc>
          <w:tcPr>
            <w:tcW w:w="1214" w:type="dxa"/>
          </w:tcPr>
          <w:p w14:paraId="2B19CB0D" w14:textId="4C96786C" w:rsidR="007E444D" w:rsidRDefault="007E444D" w:rsidP="007E444D">
            <w:pPr>
              <w:pStyle w:val="BodyText"/>
              <w:ind w:firstLine="0"/>
            </w:pPr>
            <w:r>
              <w:t>40%</w:t>
            </w:r>
          </w:p>
        </w:tc>
        <w:tc>
          <w:tcPr>
            <w:tcW w:w="1214" w:type="dxa"/>
          </w:tcPr>
          <w:p w14:paraId="178F7A42" w14:textId="3F48F4F9" w:rsidR="007E444D" w:rsidRDefault="007E444D" w:rsidP="007E444D">
            <w:pPr>
              <w:pStyle w:val="BodyText"/>
              <w:ind w:firstLine="0"/>
            </w:pPr>
            <w:r>
              <w:t>50%</w:t>
            </w:r>
          </w:p>
        </w:tc>
        <w:tc>
          <w:tcPr>
            <w:tcW w:w="1214" w:type="dxa"/>
          </w:tcPr>
          <w:p w14:paraId="7651E2DB" w14:textId="66B021B4" w:rsidR="007E444D" w:rsidRDefault="007E444D" w:rsidP="007E444D">
            <w:pPr>
              <w:pStyle w:val="BodyText"/>
              <w:ind w:firstLine="0"/>
            </w:pPr>
            <w:r>
              <w:t>50%</w:t>
            </w:r>
          </w:p>
        </w:tc>
      </w:tr>
      <w:tr w:rsidR="007E444D" w14:paraId="31A306FC" w14:textId="77777777" w:rsidTr="007E444D">
        <w:tc>
          <w:tcPr>
            <w:tcW w:w="1214" w:type="dxa"/>
          </w:tcPr>
          <w:p w14:paraId="3ED71693" w14:textId="20EB2A9C" w:rsidR="007E444D" w:rsidRDefault="007E444D" w:rsidP="007E444D">
            <w:pPr>
              <w:pStyle w:val="BodyText"/>
              <w:ind w:firstLine="0"/>
            </w:pPr>
            <w:r>
              <w:t>2004</w:t>
            </w:r>
          </w:p>
        </w:tc>
        <w:tc>
          <w:tcPr>
            <w:tcW w:w="1214" w:type="dxa"/>
          </w:tcPr>
          <w:p w14:paraId="5C89D905" w14:textId="2405EC58" w:rsidR="007E444D" w:rsidRDefault="007E444D" w:rsidP="007E444D">
            <w:pPr>
              <w:pStyle w:val="BodyText"/>
              <w:ind w:firstLine="0"/>
            </w:pPr>
            <w:r>
              <w:t>42%</w:t>
            </w:r>
          </w:p>
        </w:tc>
        <w:tc>
          <w:tcPr>
            <w:tcW w:w="1214" w:type="dxa"/>
          </w:tcPr>
          <w:p w14:paraId="2F5789EE" w14:textId="17A314A2" w:rsidR="007E444D" w:rsidRDefault="007E444D" w:rsidP="007E444D">
            <w:pPr>
              <w:pStyle w:val="BodyText"/>
              <w:ind w:firstLine="0"/>
            </w:pPr>
            <w:r>
              <w:t>52%</w:t>
            </w:r>
          </w:p>
        </w:tc>
        <w:tc>
          <w:tcPr>
            <w:tcW w:w="1214" w:type="dxa"/>
          </w:tcPr>
          <w:p w14:paraId="4C5345A1" w14:textId="134AB174" w:rsidR="007E444D" w:rsidRDefault="007E444D" w:rsidP="007E444D">
            <w:pPr>
              <w:pStyle w:val="BodyText"/>
              <w:ind w:firstLine="0"/>
            </w:pPr>
            <w:r>
              <w:t>48%</w:t>
            </w:r>
          </w:p>
        </w:tc>
      </w:tr>
      <w:tr w:rsidR="007E444D" w14:paraId="2D8BF933" w14:textId="77777777" w:rsidTr="007E444D">
        <w:tc>
          <w:tcPr>
            <w:tcW w:w="1214" w:type="dxa"/>
          </w:tcPr>
          <w:p w14:paraId="564FAEB0" w14:textId="39FCDAA3" w:rsidR="007E444D" w:rsidRDefault="007E444D" w:rsidP="007E444D">
            <w:pPr>
              <w:pStyle w:val="BodyText"/>
              <w:ind w:firstLine="0"/>
            </w:pPr>
            <w:r>
              <w:t>2008</w:t>
            </w:r>
          </w:p>
        </w:tc>
        <w:tc>
          <w:tcPr>
            <w:tcW w:w="1214" w:type="dxa"/>
          </w:tcPr>
          <w:p w14:paraId="49ED782B" w14:textId="06085683" w:rsidR="007E444D" w:rsidRDefault="007E444D" w:rsidP="007E444D">
            <w:pPr>
              <w:pStyle w:val="BodyText"/>
              <w:ind w:firstLine="0"/>
            </w:pPr>
            <w:r>
              <w:t>46%</w:t>
            </w:r>
          </w:p>
        </w:tc>
        <w:tc>
          <w:tcPr>
            <w:tcW w:w="1214" w:type="dxa"/>
          </w:tcPr>
          <w:p w14:paraId="3627E87B" w14:textId="0533F644" w:rsidR="007E444D" w:rsidRDefault="007E444D" w:rsidP="007E444D">
            <w:pPr>
              <w:pStyle w:val="BodyText"/>
              <w:ind w:firstLine="0"/>
            </w:pPr>
            <w:r>
              <w:t>55%</w:t>
            </w:r>
          </w:p>
        </w:tc>
        <w:tc>
          <w:tcPr>
            <w:tcW w:w="1214" w:type="dxa"/>
          </w:tcPr>
          <w:p w14:paraId="340E8EE0" w14:textId="346BF824" w:rsidR="007E444D" w:rsidRDefault="007E444D" w:rsidP="007E444D">
            <w:pPr>
              <w:pStyle w:val="BodyText"/>
              <w:ind w:firstLine="0"/>
            </w:pPr>
            <w:r>
              <w:t>45%</w:t>
            </w:r>
          </w:p>
        </w:tc>
      </w:tr>
      <w:tr w:rsidR="007E444D" w14:paraId="608181EF" w14:textId="77777777" w:rsidTr="007E444D">
        <w:tc>
          <w:tcPr>
            <w:tcW w:w="1214" w:type="dxa"/>
          </w:tcPr>
          <w:p w14:paraId="6DE3DA7D" w14:textId="20CEF234" w:rsidR="007E444D" w:rsidRDefault="007E444D" w:rsidP="007E444D">
            <w:pPr>
              <w:pStyle w:val="BodyText"/>
              <w:ind w:firstLine="0"/>
            </w:pPr>
            <w:r>
              <w:t>2012</w:t>
            </w:r>
          </w:p>
        </w:tc>
        <w:tc>
          <w:tcPr>
            <w:tcW w:w="1214" w:type="dxa"/>
          </w:tcPr>
          <w:p w14:paraId="5941D9C1" w14:textId="1E442863" w:rsidR="007E444D" w:rsidRDefault="007E444D" w:rsidP="007E444D">
            <w:pPr>
              <w:pStyle w:val="BodyText"/>
              <w:ind w:firstLine="0"/>
            </w:pPr>
            <w:r>
              <w:t>48%</w:t>
            </w:r>
          </w:p>
        </w:tc>
        <w:tc>
          <w:tcPr>
            <w:tcW w:w="1214" w:type="dxa"/>
          </w:tcPr>
          <w:p w14:paraId="4E4BB3FA" w14:textId="3EE54F0F" w:rsidR="007E444D" w:rsidRDefault="007E444D" w:rsidP="007E444D">
            <w:pPr>
              <w:pStyle w:val="BodyText"/>
              <w:ind w:firstLine="0"/>
            </w:pPr>
            <w:r>
              <w:t>53%</w:t>
            </w:r>
          </w:p>
        </w:tc>
        <w:tc>
          <w:tcPr>
            <w:tcW w:w="1214" w:type="dxa"/>
          </w:tcPr>
          <w:p w14:paraId="4944691E" w14:textId="3073515B" w:rsidR="007E444D" w:rsidRDefault="007E444D" w:rsidP="007E444D">
            <w:pPr>
              <w:pStyle w:val="BodyText"/>
              <w:ind w:firstLine="0"/>
            </w:pPr>
            <w:r>
              <w:t>47%</w:t>
            </w:r>
          </w:p>
        </w:tc>
      </w:tr>
      <w:tr w:rsidR="007E444D" w14:paraId="1768CBBE" w14:textId="77777777" w:rsidTr="007E444D">
        <w:tc>
          <w:tcPr>
            <w:tcW w:w="1214" w:type="dxa"/>
          </w:tcPr>
          <w:p w14:paraId="63628617" w14:textId="70B28004" w:rsidR="007E444D" w:rsidRDefault="007E444D" w:rsidP="007E444D">
            <w:pPr>
              <w:pStyle w:val="BodyText"/>
              <w:ind w:firstLine="0"/>
            </w:pPr>
            <w:r>
              <w:t>2016</w:t>
            </w:r>
          </w:p>
        </w:tc>
        <w:tc>
          <w:tcPr>
            <w:tcW w:w="1214" w:type="dxa"/>
          </w:tcPr>
          <w:p w14:paraId="55BEF925" w14:textId="65B9D56B" w:rsidR="007E444D" w:rsidRDefault="007E444D" w:rsidP="007E444D">
            <w:pPr>
              <w:pStyle w:val="BodyText"/>
              <w:ind w:firstLine="0"/>
            </w:pPr>
            <w:r>
              <w:t>56%</w:t>
            </w:r>
          </w:p>
        </w:tc>
        <w:tc>
          <w:tcPr>
            <w:tcW w:w="1214" w:type="dxa"/>
          </w:tcPr>
          <w:p w14:paraId="1A68E3A6" w14:textId="6FD8DE52" w:rsidR="007E444D" w:rsidRDefault="007E444D" w:rsidP="007E444D">
            <w:pPr>
              <w:pStyle w:val="BodyText"/>
              <w:ind w:firstLine="0"/>
            </w:pPr>
            <w:r>
              <w:t>49%</w:t>
            </w:r>
          </w:p>
        </w:tc>
        <w:tc>
          <w:tcPr>
            <w:tcW w:w="1214" w:type="dxa"/>
          </w:tcPr>
          <w:p w14:paraId="44F21DAA" w14:textId="749A0642" w:rsidR="007E444D" w:rsidRDefault="007E444D" w:rsidP="007E444D">
            <w:pPr>
              <w:pStyle w:val="BodyText"/>
              <w:ind w:firstLine="0"/>
            </w:pPr>
            <w:r>
              <w:t>51%</w:t>
            </w:r>
          </w:p>
        </w:tc>
      </w:tr>
      <w:tr w:rsidR="007E444D" w14:paraId="328DBCB3" w14:textId="77777777" w:rsidTr="007E444D">
        <w:tc>
          <w:tcPr>
            <w:tcW w:w="1214" w:type="dxa"/>
          </w:tcPr>
          <w:p w14:paraId="2A5CE85B" w14:textId="041602DD" w:rsidR="007E444D" w:rsidRDefault="007E444D" w:rsidP="007E444D">
            <w:pPr>
              <w:pStyle w:val="BodyText"/>
              <w:ind w:firstLine="0"/>
            </w:pPr>
            <w:r>
              <w:t>2020</w:t>
            </w:r>
          </w:p>
        </w:tc>
        <w:tc>
          <w:tcPr>
            <w:tcW w:w="1214" w:type="dxa"/>
          </w:tcPr>
          <w:p w14:paraId="494AA49A" w14:textId="6445A2AF" w:rsidR="007E444D" w:rsidRDefault="007E444D" w:rsidP="007E444D">
            <w:pPr>
              <w:pStyle w:val="BodyText"/>
              <w:ind w:firstLine="0"/>
            </w:pPr>
            <w:r>
              <w:t>58%</w:t>
            </w:r>
          </w:p>
        </w:tc>
        <w:tc>
          <w:tcPr>
            <w:tcW w:w="1214" w:type="dxa"/>
          </w:tcPr>
          <w:p w14:paraId="4F9994F7" w14:textId="4CE4CB82" w:rsidR="007E444D" w:rsidRDefault="007E444D" w:rsidP="007E444D">
            <w:pPr>
              <w:pStyle w:val="BodyText"/>
              <w:ind w:firstLine="0"/>
            </w:pPr>
            <w:r>
              <w:t>48%</w:t>
            </w:r>
          </w:p>
        </w:tc>
        <w:tc>
          <w:tcPr>
            <w:tcW w:w="1214" w:type="dxa"/>
          </w:tcPr>
          <w:p w14:paraId="51F4AC95" w14:textId="6AF9E0C9" w:rsidR="007E444D" w:rsidRDefault="007E444D" w:rsidP="007E444D">
            <w:pPr>
              <w:pStyle w:val="BodyText"/>
              <w:ind w:firstLine="0"/>
            </w:pPr>
            <w:r>
              <w:t>52%</w:t>
            </w:r>
          </w:p>
        </w:tc>
      </w:tr>
    </w:tbl>
    <w:p w14:paraId="6016B3CF" w14:textId="77777777" w:rsidR="007E444D" w:rsidRPr="007E444D" w:rsidRDefault="007E444D" w:rsidP="007E444D">
      <w:pPr>
        <w:pStyle w:val="BodyText"/>
      </w:pPr>
    </w:p>
    <w:p w14:paraId="6A2D5040" w14:textId="6A638302" w:rsidR="007E444D" w:rsidRPr="007E444D" w:rsidRDefault="007E444D" w:rsidP="007E444D">
      <w:pPr>
        <w:pStyle w:val="BodyText"/>
        <w:ind w:left="216" w:firstLine="0"/>
        <w:rPr>
          <w:i/>
          <w:iCs/>
        </w:rPr>
      </w:pPr>
      <w:r w:rsidRPr="007E444D">
        <w:rPr>
          <w:i/>
          <w:iCs/>
        </w:rPr>
        <w:t>C</w:t>
      </w:r>
      <w:r>
        <w:rPr>
          <w:i/>
          <w:iCs/>
        </w:rPr>
        <w:t>.</w:t>
      </w:r>
      <w:r w:rsidRPr="007E444D">
        <w:rPr>
          <w:i/>
          <w:iCs/>
        </w:rPr>
        <w:t xml:space="preserve"> Data Cleaning and Feature Engineering</w:t>
      </w:r>
    </w:p>
    <w:p w14:paraId="676C95D8" w14:textId="77777777" w:rsidR="007E444D" w:rsidRPr="007E444D" w:rsidRDefault="007E444D" w:rsidP="007E444D">
      <w:pPr>
        <w:pStyle w:val="BodyText"/>
      </w:pPr>
      <w:r w:rsidRPr="007E444D">
        <w:t>The data underwent the following processes:</w:t>
      </w:r>
    </w:p>
    <w:p w14:paraId="4BBD5D34" w14:textId="77777777" w:rsidR="007E444D" w:rsidRPr="007E444D" w:rsidRDefault="007E444D" w:rsidP="007E444D">
      <w:pPr>
        <w:pStyle w:val="BodyText"/>
        <w:numPr>
          <w:ilvl w:val="0"/>
          <w:numId w:val="27"/>
        </w:numPr>
      </w:pPr>
      <w:r w:rsidRPr="007E444D">
        <w:rPr>
          <w:b/>
          <w:bCs/>
        </w:rPr>
        <w:t>Data Cleaning</w:t>
      </w:r>
      <w:r w:rsidRPr="007E444D">
        <w:t>: The datasets were cleaned by removing any outliers and dealing with missing data points in party affiliation and voting records.</w:t>
      </w:r>
    </w:p>
    <w:p w14:paraId="773A2D56" w14:textId="1527572E" w:rsidR="007E444D" w:rsidRPr="007E444D" w:rsidRDefault="007E444D" w:rsidP="00D82EAF">
      <w:pPr>
        <w:pStyle w:val="BodyText"/>
        <w:numPr>
          <w:ilvl w:val="0"/>
          <w:numId w:val="27"/>
        </w:numPr>
      </w:pPr>
      <w:r w:rsidRPr="007E444D">
        <w:rPr>
          <w:b/>
          <w:bCs/>
        </w:rPr>
        <w:t>Data Transformation</w:t>
      </w:r>
      <w:r w:rsidRPr="007E444D">
        <w:t>: We standardized the data formats across different sources (e.g., converting all percentages to a consistent scale).</w:t>
      </w:r>
    </w:p>
    <w:p w14:paraId="6A2420F1" w14:textId="77777777" w:rsidR="007E444D" w:rsidRPr="007E444D" w:rsidRDefault="007E444D" w:rsidP="007E444D">
      <w:pPr>
        <w:pStyle w:val="BodyText"/>
        <w:ind w:left="720" w:firstLine="0"/>
      </w:pPr>
    </w:p>
    <w:p w14:paraId="2BAD8138" w14:textId="0DEA21EC" w:rsidR="007E444D" w:rsidRPr="007E444D" w:rsidRDefault="007E444D" w:rsidP="007E444D">
      <w:pPr>
        <w:pStyle w:val="BodyText"/>
        <w:numPr>
          <w:ilvl w:val="0"/>
          <w:numId w:val="27"/>
        </w:numPr>
      </w:pPr>
      <w:r w:rsidRPr="007E444D">
        <w:rPr>
          <w:b/>
          <w:bCs/>
        </w:rPr>
        <w:t>Feature Engineering</w:t>
      </w:r>
      <w:r w:rsidRPr="007E444D">
        <w:t>: Polarization was computed based on the percentage of voters who identified as</w:t>
      </w:r>
      <w:r>
        <w:t xml:space="preserve"> </w:t>
      </w:r>
      <w:r w:rsidRPr="007E444D">
        <w:t>either strongly Democrat or strongly Republican, derived from Pew Research's polarization index.</w:t>
      </w:r>
    </w:p>
    <w:p w14:paraId="27392D01" w14:textId="77777777" w:rsidR="007E444D" w:rsidRPr="00D97DD7" w:rsidRDefault="007E444D" w:rsidP="00D03374">
      <w:pPr>
        <w:pStyle w:val="BodyText"/>
        <w:rPr>
          <w:lang w:val="en-US"/>
        </w:rPr>
      </w:pPr>
    </w:p>
    <w:p w14:paraId="33D7C440" w14:textId="0DF47242" w:rsidR="009303D9" w:rsidRPr="00D97DD7" w:rsidRDefault="00993F5D" w:rsidP="006B6B66">
      <w:pPr>
        <w:pStyle w:val="Heading1"/>
      </w:pPr>
      <w:r>
        <w:rPr>
          <w:rFonts w:hint="eastAsia"/>
          <w:lang w:eastAsia="zh-CN"/>
        </w:rPr>
        <w:t>Methodology</w:t>
      </w:r>
    </w:p>
    <w:p w14:paraId="704CC016" w14:textId="4B7BA63D" w:rsidR="007E444D" w:rsidRPr="007E444D" w:rsidRDefault="007E444D" w:rsidP="007E444D">
      <w:pPr>
        <w:pStyle w:val="Heading2"/>
        <w:numPr>
          <w:ilvl w:val="0"/>
          <w:numId w:val="0"/>
        </w:numPr>
        <w:ind w:left="288"/>
      </w:pPr>
      <w:r w:rsidRPr="007E444D">
        <w:t>A. Overview</w:t>
      </w:r>
    </w:p>
    <w:p w14:paraId="6AF201B3" w14:textId="1D5C12DF" w:rsidR="007E444D" w:rsidRPr="007E444D" w:rsidRDefault="007E444D" w:rsidP="007E444D">
      <w:pPr>
        <w:pStyle w:val="BodyText"/>
      </w:pPr>
      <w:r w:rsidRPr="007E444D">
        <w:t>This study employs a linear regression analysis to model the trend of political polarization over the last two decades. The assumption is that polarization in the U.S. electorate is influenced by party affiliation data, election outcomes, and ideological preferences.</w:t>
      </w:r>
    </w:p>
    <w:p w14:paraId="613828F6" w14:textId="77777777" w:rsidR="007E444D" w:rsidRPr="007E444D" w:rsidRDefault="007E444D" w:rsidP="007E444D">
      <w:pPr>
        <w:pStyle w:val="BodyText"/>
      </w:pPr>
      <w:r w:rsidRPr="007E444D">
        <w:t>The tools used for this analysis include:</w:t>
      </w:r>
    </w:p>
    <w:p w14:paraId="428845A6" w14:textId="77777777" w:rsidR="007E444D" w:rsidRPr="007E444D" w:rsidRDefault="007E444D" w:rsidP="007E444D">
      <w:pPr>
        <w:pStyle w:val="BodyText"/>
        <w:numPr>
          <w:ilvl w:val="0"/>
          <w:numId w:val="28"/>
        </w:numPr>
      </w:pPr>
      <w:r w:rsidRPr="007E444D">
        <w:rPr>
          <w:b/>
          <w:bCs/>
        </w:rPr>
        <w:t>Python</w:t>
      </w:r>
      <w:r w:rsidRPr="007E444D">
        <w:t>: For data manipulation, analysis, and visualization.</w:t>
      </w:r>
    </w:p>
    <w:p w14:paraId="00E4DACF" w14:textId="77777777" w:rsidR="007E444D" w:rsidRPr="007E444D" w:rsidRDefault="007E444D" w:rsidP="007E444D">
      <w:pPr>
        <w:pStyle w:val="BodyText"/>
        <w:numPr>
          <w:ilvl w:val="0"/>
          <w:numId w:val="28"/>
        </w:numPr>
      </w:pPr>
      <w:r w:rsidRPr="007E444D">
        <w:rPr>
          <w:b/>
          <w:bCs/>
        </w:rPr>
        <w:t>Pandas</w:t>
      </w:r>
      <w:r w:rsidRPr="007E444D">
        <w:t>: For data manipulation, cleaning, and aggregation.</w:t>
      </w:r>
    </w:p>
    <w:p w14:paraId="66AAE115" w14:textId="77777777" w:rsidR="007E444D" w:rsidRPr="007E444D" w:rsidRDefault="007E444D" w:rsidP="007E444D">
      <w:pPr>
        <w:pStyle w:val="BodyText"/>
        <w:numPr>
          <w:ilvl w:val="0"/>
          <w:numId w:val="28"/>
        </w:numPr>
      </w:pPr>
      <w:r w:rsidRPr="007E444D">
        <w:rPr>
          <w:b/>
          <w:bCs/>
        </w:rPr>
        <w:t>Matplotlib</w:t>
      </w:r>
      <w:r w:rsidRPr="007E444D">
        <w:t>: For generating plots and visualizations.</w:t>
      </w:r>
    </w:p>
    <w:p w14:paraId="4489D113" w14:textId="77777777" w:rsidR="007E444D" w:rsidRPr="007E444D" w:rsidRDefault="007E444D" w:rsidP="007E444D">
      <w:pPr>
        <w:pStyle w:val="BodyText"/>
        <w:numPr>
          <w:ilvl w:val="0"/>
          <w:numId w:val="28"/>
        </w:numPr>
      </w:pPr>
      <w:proofErr w:type="spellStart"/>
      <w:r w:rsidRPr="007E444D">
        <w:rPr>
          <w:b/>
          <w:bCs/>
        </w:rPr>
        <w:t>SciKit</w:t>
      </w:r>
      <w:proofErr w:type="spellEnd"/>
      <w:r w:rsidRPr="007E444D">
        <w:rPr>
          <w:b/>
          <w:bCs/>
        </w:rPr>
        <w:t>-Learn</w:t>
      </w:r>
      <w:r w:rsidRPr="007E444D">
        <w:t>: For statistical analysis and regression modeling.</w:t>
      </w:r>
    </w:p>
    <w:p w14:paraId="7626A129" w14:textId="77777777" w:rsidR="007E444D" w:rsidRPr="007E444D" w:rsidRDefault="007E444D" w:rsidP="007E444D">
      <w:pPr>
        <w:pStyle w:val="BodyText"/>
      </w:pPr>
      <w:r w:rsidRPr="007E444D">
        <w:t xml:space="preserve">The primary method used in this analysis is a </w:t>
      </w:r>
      <w:r w:rsidRPr="007E444D">
        <w:rPr>
          <w:b/>
          <w:bCs/>
        </w:rPr>
        <w:t>linear regression model</w:t>
      </w:r>
      <w:r w:rsidRPr="007E444D">
        <w:t>, which assumes that polarization follows a linear trajectory over time. The model uses party affiliation and polarization index data as independent variables to predict the trend of polarization.</w:t>
      </w:r>
    </w:p>
    <w:p w14:paraId="4301AB3D" w14:textId="77777777" w:rsidR="007E444D" w:rsidRPr="007E444D" w:rsidRDefault="007E444D" w:rsidP="007E444D">
      <w:pPr>
        <w:pStyle w:val="BodyText"/>
        <w:ind w:left="216" w:firstLine="0"/>
        <w:rPr>
          <w:i/>
          <w:iCs/>
        </w:rPr>
      </w:pPr>
      <w:r w:rsidRPr="007E444D">
        <w:rPr>
          <w:i/>
          <w:iCs/>
        </w:rPr>
        <w:t>B. Model Used</w:t>
      </w:r>
    </w:p>
    <w:p w14:paraId="32131B0D" w14:textId="77777777" w:rsidR="007E444D" w:rsidRPr="007E444D" w:rsidRDefault="007E444D" w:rsidP="007E444D">
      <w:pPr>
        <w:pStyle w:val="BodyText"/>
      </w:pPr>
      <w:r w:rsidRPr="007E444D">
        <w:t>The linear regression model fits the relationship between the year (as an independent variable) and the polarization index (as the dependent variable). The model outputs a line that best fits the observed data points, giving us insights into how polarization has evolved. While a more complex non-linear model could be considered, a linear approach is sufficient for capturing the overall trend in this dataset.</w:t>
      </w:r>
    </w:p>
    <w:p w14:paraId="3B6BE597" w14:textId="77777777" w:rsidR="007E444D" w:rsidRPr="00D97DD7" w:rsidRDefault="007E444D" w:rsidP="00E7596C">
      <w:pPr>
        <w:pStyle w:val="BodyText"/>
        <w:rPr>
          <w:lang w:val="en-US"/>
        </w:rPr>
      </w:pPr>
    </w:p>
    <w:p w14:paraId="180CFC57" w14:textId="7A328ADB" w:rsidR="009303D9" w:rsidRPr="00D97DD7" w:rsidRDefault="00B10A14" w:rsidP="006B6B66">
      <w:pPr>
        <w:pStyle w:val="Heading1"/>
      </w:pPr>
      <w:r>
        <w:rPr>
          <w:rFonts w:hint="eastAsia"/>
          <w:lang w:eastAsia="zh-CN"/>
        </w:rPr>
        <w:t>Results</w:t>
      </w:r>
    </w:p>
    <w:p w14:paraId="6D69561A" w14:textId="77777777" w:rsidR="007E444D" w:rsidRPr="007E444D" w:rsidRDefault="007E444D" w:rsidP="007E444D">
      <w:pPr>
        <w:pStyle w:val="BodyText"/>
      </w:pPr>
      <w:r w:rsidRPr="007E444D">
        <w:t>The analysis reveals that political polarization has steadily increased from 2000 to 2020. This is evident in the data from Pew Research, showing that the percentage of voters identifying with strong partisan ideologies has grown over time. The graph below visualizes this trend, showing the increase in the Polarization Index over two decades.</w:t>
      </w:r>
    </w:p>
    <w:p w14:paraId="66E1BC5D" w14:textId="77777777" w:rsidR="00D82EAF" w:rsidRDefault="00D82EAF" w:rsidP="007E444D">
      <w:pPr>
        <w:pStyle w:val="BodyText"/>
        <w:ind w:left="216" w:firstLine="0"/>
        <w:rPr>
          <w:i/>
          <w:iCs/>
        </w:rPr>
      </w:pPr>
    </w:p>
    <w:p w14:paraId="7D190D04" w14:textId="26F3827D" w:rsidR="007E444D" w:rsidRPr="007E444D" w:rsidRDefault="007E444D" w:rsidP="007E444D">
      <w:pPr>
        <w:pStyle w:val="BodyText"/>
        <w:ind w:left="216" w:firstLine="0"/>
        <w:rPr>
          <w:i/>
          <w:iCs/>
        </w:rPr>
      </w:pPr>
      <w:r w:rsidRPr="007E444D">
        <w:rPr>
          <w:i/>
          <w:iCs/>
        </w:rPr>
        <w:t>A. Polarization Trend Over Time</w:t>
      </w:r>
    </w:p>
    <w:p w14:paraId="4515501C" w14:textId="77777777" w:rsidR="007E444D" w:rsidRDefault="007E444D" w:rsidP="007E444D">
      <w:pPr>
        <w:pStyle w:val="BodyText"/>
      </w:pPr>
      <w:r w:rsidRPr="007E444D">
        <w:t>The following graph shows the change in polarization levels across the U.S. electorate from 2000 to 2020. As shown, polarization has increased significantly, particularly in the years following 2016, when partisan divisions deepened further.</w:t>
      </w:r>
    </w:p>
    <w:p w14:paraId="1C8F6EBA" w14:textId="77777777" w:rsidR="00D82EAF" w:rsidRDefault="00D82EAF" w:rsidP="007E444D">
      <w:pPr>
        <w:pStyle w:val="BodyText"/>
      </w:pPr>
    </w:p>
    <w:p w14:paraId="6182A241" w14:textId="77777777" w:rsidR="00D82EAF" w:rsidRDefault="00D82EAF" w:rsidP="007E444D">
      <w:pPr>
        <w:pStyle w:val="BodyText"/>
      </w:pPr>
    </w:p>
    <w:p w14:paraId="2DE22A0D" w14:textId="77777777" w:rsidR="00D82EAF" w:rsidRDefault="00D82EAF" w:rsidP="007E444D">
      <w:pPr>
        <w:pStyle w:val="BodyText"/>
      </w:pPr>
    </w:p>
    <w:p w14:paraId="77D8368D" w14:textId="39831864" w:rsidR="00D82EAF" w:rsidRPr="007E444D" w:rsidRDefault="00D82EAF" w:rsidP="007E444D">
      <w:pPr>
        <w:pStyle w:val="BodyText"/>
      </w:pPr>
      <w:r w:rsidRPr="00D82EAF">
        <w:rPr>
          <w:lang w:val="en-US"/>
        </w:rPr>
        <w:t>Figure 1: Polarization Index Over Time</w:t>
      </w:r>
    </w:p>
    <w:p w14:paraId="1340F37A" w14:textId="6A13DB9E" w:rsidR="007E444D" w:rsidRPr="00D97DD7" w:rsidRDefault="00F84D79" w:rsidP="00E7596C">
      <w:pPr>
        <w:pStyle w:val="BodyText"/>
        <w:rPr>
          <w:lang w:val="en-US"/>
        </w:rPr>
      </w:pPr>
      <w:r>
        <w:rPr>
          <w:noProof/>
          <w:lang w:val="en-US"/>
        </w:rPr>
        <w:drawing>
          <wp:inline distT="0" distB="0" distL="0" distR="0" wp14:anchorId="16DD36E9" wp14:editId="4CFE4AAF">
            <wp:extent cx="3089910" cy="1847215"/>
            <wp:effectExtent l="0" t="0" r="0" b="0"/>
            <wp:docPr id="1152952901"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952901" name="Picture 1" descr="A graph with a line and a red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847215"/>
                    </a:xfrm>
                    <a:prstGeom prst="rect">
                      <a:avLst/>
                    </a:prstGeom>
                  </pic:spPr>
                </pic:pic>
              </a:graphicData>
            </a:graphic>
          </wp:inline>
        </w:drawing>
      </w:r>
    </w:p>
    <w:p w14:paraId="3A08AA61" w14:textId="77777777" w:rsidR="007E444D" w:rsidRPr="007E444D" w:rsidRDefault="007E444D" w:rsidP="007E444D">
      <w:pPr>
        <w:pStyle w:val="BodyText"/>
        <w:ind w:left="216" w:firstLine="0"/>
        <w:rPr>
          <w:i/>
          <w:iCs/>
          <w:lang w:eastAsia="zh-CN"/>
        </w:rPr>
      </w:pPr>
      <w:r w:rsidRPr="007E444D">
        <w:rPr>
          <w:i/>
          <w:iCs/>
          <w:lang w:eastAsia="zh-CN"/>
        </w:rPr>
        <w:t>B. Analysis of Trends</w:t>
      </w:r>
    </w:p>
    <w:p w14:paraId="797D2466" w14:textId="77777777" w:rsidR="007E444D" w:rsidRPr="007E444D" w:rsidRDefault="007E444D" w:rsidP="007E444D">
      <w:pPr>
        <w:pStyle w:val="BodyText"/>
        <w:rPr>
          <w:lang w:eastAsia="zh-CN"/>
        </w:rPr>
      </w:pPr>
      <w:r w:rsidRPr="007E444D">
        <w:rPr>
          <w:lang w:eastAsia="zh-CN"/>
        </w:rPr>
        <w:t>The graph shows a general increase in political polarization, with notable spikes in 2016 and 2020. These years correspond to the elections of President Donald Trump and the deepening ideological divide between the two major political parties. The graph also includes a reference line at 0.5, marking the "moderate" level of polarization, which helps to contextualize the increase.</w:t>
      </w:r>
    </w:p>
    <w:p w14:paraId="50EA631A" w14:textId="77777777" w:rsidR="007E444D" w:rsidRPr="007E444D" w:rsidRDefault="00023100" w:rsidP="007E444D">
      <w:pPr>
        <w:pStyle w:val="BodyText"/>
        <w:rPr>
          <w:lang w:eastAsia="zh-CN"/>
        </w:rPr>
      </w:pPr>
      <w:r>
        <w:rPr>
          <w:noProof/>
          <w:lang w:eastAsia="zh-CN"/>
        </w:rPr>
        <w:pict w14:anchorId="4DB1D36C">
          <v:rect id="_x0000_i1025" alt="" style="width:65.5pt;height:.05pt;mso-width-percent:0;mso-height-percent:0;mso-width-percent:0;mso-height-percent:0" o:hrpct="140" o:hralign="center" o:hrstd="t" o:hr="t" fillcolor="#a0a0a0" stroked="f"/>
        </w:pict>
      </w:r>
    </w:p>
    <w:p w14:paraId="7B697EE5" w14:textId="77777777" w:rsidR="007E444D" w:rsidRPr="00D97DD7" w:rsidRDefault="007E444D" w:rsidP="00E7596C">
      <w:pPr>
        <w:pStyle w:val="BodyText"/>
        <w:rPr>
          <w:lang w:val="en-US" w:eastAsia="zh-CN"/>
        </w:rPr>
      </w:pPr>
    </w:p>
    <w:p w14:paraId="75B142C7" w14:textId="5233DCC4" w:rsidR="00EA7421" w:rsidRDefault="00C10EEC" w:rsidP="00EA7421">
      <w:pPr>
        <w:pStyle w:val="Heading1"/>
        <w:rPr>
          <w:lang w:eastAsia="zh-CN"/>
        </w:rPr>
      </w:pPr>
      <w:r>
        <w:rPr>
          <w:rFonts w:hint="eastAsia"/>
          <w:lang w:eastAsia="zh-CN"/>
        </w:rPr>
        <w:t>Discussion</w:t>
      </w:r>
    </w:p>
    <w:p w14:paraId="5C7D835D" w14:textId="77777777" w:rsidR="007E444D" w:rsidRPr="007E444D" w:rsidRDefault="007E444D" w:rsidP="007E444D">
      <w:pPr>
        <w:pStyle w:val="BodyText"/>
        <w:ind w:firstLine="0"/>
        <w:rPr>
          <w:lang w:val="en-US" w:eastAsia="zh-CN"/>
        </w:rPr>
      </w:pPr>
      <w:r w:rsidRPr="007E444D">
        <w:rPr>
          <w:lang w:val="en-US" w:eastAsia="zh-CN"/>
        </w:rPr>
        <w:t>The rise in political polarization can be attributed to several key factors:</w:t>
      </w:r>
    </w:p>
    <w:p w14:paraId="56256A10" w14:textId="77F0A55C" w:rsidR="007E444D" w:rsidRPr="007E444D" w:rsidRDefault="007E444D" w:rsidP="007E444D">
      <w:pPr>
        <w:pStyle w:val="BodyText"/>
        <w:numPr>
          <w:ilvl w:val="0"/>
          <w:numId w:val="29"/>
        </w:numPr>
        <w:rPr>
          <w:lang w:val="en-US" w:eastAsia="zh-CN"/>
        </w:rPr>
      </w:pPr>
      <w:r w:rsidRPr="007E444D">
        <w:rPr>
          <w:b/>
          <w:bCs/>
          <w:lang w:val="en-US" w:eastAsia="zh-CN"/>
        </w:rPr>
        <w:t>Media Influence</w:t>
      </w:r>
      <w:r w:rsidRPr="007E444D">
        <w:rPr>
          <w:lang w:val="en-US" w:eastAsia="zh-CN"/>
        </w:rPr>
        <w:t>: The growth of partisan media and social media platforms has amplified ideological divides. The rise of echo chambers, where individuals are exposed only to viewpoints like their own, has deepened polarization.</w:t>
      </w:r>
    </w:p>
    <w:p w14:paraId="7462DB80" w14:textId="77777777" w:rsidR="007E444D" w:rsidRPr="007E444D" w:rsidRDefault="007E444D" w:rsidP="007E444D">
      <w:pPr>
        <w:pStyle w:val="BodyText"/>
        <w:numPr>
          <w:ilvl w:val="0"/>
          <w:numId w:val="29"/>
        </w:numPr>
        <w:rPr>
          <w:lang w:val="en-US" w:eastAsia="zh-CN"/>
        </w:rPr>
      </w:pPr>
      <w:r w:rsidRPr="007E444D">
        <w:rPr>
          <w:b/>
          <w:bCs/>
          <w:lang w:val="en-US" w:eastAsia="zh-CN"/>
        </w:rPr>
        <w:t>Partisan Identity</w:t>
      </w:r>
      <w:r w:rsidRPr="007E444D">
        <w:rPr>
          <w:lang w:val="en-US" w:eastAsia="zh-CN"/>
        </w:rPr>
        <w:t>: Voters have become more likely to strongly identify with one political party, leading to more polarized attitudes and voting behavior.</w:t>
      </w:r>
    </w:p>
    <w:p w14:paraId="0F8BA8BA" w14:textId="77777777" w:rsidR="007E444D" w:rsidRPr="007E444D" w:rsidRDefault="007E444D" w:rsidP="007E444D">
      <w:pPr>
        <w:pStyle w:val="BodyText"/>
        <w:numPr>
          <w:ilvl w:val="0"/>
          <w:numId w:val="29"/>
        </w:numPr>
        <w:rPr>
          <w:lang w:val="en-US" w:eastAsia="zh-CN"/>
        </w:rPr>
      </w:pPr>
      <w:r w:rsidRPr="007E444D">
        <w:rPr>
          <w:b/>
          <w:bCs/>
          <w:lang w:val="en-US" w:eastAsia="zh-CN"/>
        </w:rPr>
        <w:t>Economic and Social Factors</w:t>
      </w:r>
      <w:r w:rsidRPr="007E444D">
        <w:rPr>
          <w:lang w:val="en-US" w:eastAsia="zh-CN"/>
        </w:rPr>
        <w:t>: Economic inequality, demographic changes, and social issues such as race and immigration have exacerbated political divides.</w:t>
      </w:r>
    </w:p>
    <w:p w14:paraId="7BD49858" w14:textId="77777777" w:rsidR="007E444D" w:rsidRPr="007E444D" w:rsidRDefault="007E444D" w:rsidP="007E444D">
      <w:pPr>
        <w:pStyle w:val="BodyText"/>
        <w:rPr>
          <w:lang w:val="en-US" w:eastAsia="zh-CN"/>
        </w:rPr>
      </w:pPr>
      <w:r w:rsidRPr="007E444D">
        <w:rPr>
          <w:lang w:val="en-US" w:eastAsia="zh-CN"/>
        </w:rPr>
        <w:t>Future work could explore the impact of specific events, such as economic crises, presidential elections, and policy changes, on spikes in polarization.</w:t>
      </w:r>
    </w:p>
    <w:p w14:paraId="32C1E893" w14:textId="77777777" w:rsidR="007E444D" w:rsidRPr="00A62444" w:rsidRDefault="007E444D" w:rsidP="00337415">
      <w:pPr>
        <w:pStyle w:val="BodyText"/>
        <w:rPr>
          <w:lang w:eastAsia="zh-CN"/>
        </w:rPr>
      </w:pPr>
    </w:p>
    <w:p w14:paraId="220BE15F" w14:textId="77777777" w:rsidR="00C10EEC" w:rsidRPr="00D97DD7" w:rsidRDefault="00C10EEC" w:rsidP="00C10EEC">
      <w:pPr>
        <w:pStyle w:val="Heading1"/>
      </w:pPr>
      <w:r>
        <w:rPr>
          <w:rFonts w:hint="eastAsia"/>
          <w:lang w:eastAsia="zh-CN"/>
        </w:rPr>
        <w:t>Conclusion</w:t>
      </w:r>
    </w:p>
    <w:p w14:paraId="04EA2F39" w14:textId="6D71765F" w:rsidR="0025554E" w:rsidRPr="00A62444" w:rsidRDefault="0025554E" w:rsidP="00A62444">
      <w:pPr>
        <w:pStyle w:val="BodyText"/>
        <w:rPr>
          <w:lang w:eastAsia="zh-CN"/>
        </w:rPr>
      </w:pPr>
      <w:r w:rsidRPr="0025554E">
        <w:rPr>
          <w:lang w:val="en-US" w:eastAsia="zh-CN"/>
        </w:rPr>
        <w:t>This report demonstrates the increasing political polarization in the United States from 2000 to 2020. The polarization index, derived from voting patterns and ideological divides, shows a clear upward trend. This trend has important implications for the functioning of democracy, policy-making, and social cohesion. Future research could investigate the causes of polarization and potential solutions to reduce partisan divisions.</w:t>
      </w:r>
    </w:p>
    <w:p w14:paraId="23F14C62" w14:textId="7B2BEC93" w:rsidR="0080791D" w:rsidRPr="00D97DD7" w:rsidRDefault="0080791D" w:rsidP="0080791D">
      <w:pPr>
        <w:pStyle w:val="Heading5"/>
      </w:pPr>
      <w:r w:rsidRPr="00D97DD7">
        <w:t xml:space="preserve">Acknowledgment </w:t>
      </w:r>
    </w:p>
    <w:p w14:paraId="55A1500C" w14:textId="04628195" w:rsidR="0025554E" w:rsidRDefault="0025554E" w:rsidP="00836367">
      <w:pPr>
        <w:pStyle w:val="BodyText"/>
        <w:rPr>
          <w:lang w:val="en-US"/>
        </w:rPr>
      </w:pPr>
      <w:r w:rsidRPr="0025554E">
        <w:rPr>
          <w:lang w:val="en-US"/>
        </w:rPr>
        <w:t>I would like to acknowledge the American National Election Studies (ANES</w:t>
      </w:r>
      <w:r w:rsidR="00F6418A" w:rsidRPr="0025554E">
        <w:rPr>
          <w:lang w:val="en-US"/>
        </w:rPr>
        <w:t>),</w:t>
      </w:r>
      <w:r w:rsidRPr="0025554E">
        <w:rPr>
          <w:lang w:val="en-US"/>
        </w:rPr>
        <w:t xml:space="preserve"> Pew Research Center</w:t>
      </w:r>
      <w:r w:rsidR="00F6418A">
        <w:rPr>
          <w:lang w:val="en-US"/>
        </w:rPr>
        <w:t xml:space="preserve"> and the U.S. Federal Election Commission</w:t>
      </w:r>
      <w:r w:rsidRPr="0025554E">
        <w:rPr>
          <w:lang w:val="en-US"/>
        </w:rPr>
        <w:t xml:space="preserve"> for providing valuable datasets that contributed to the findings of this study.</w:t>
      </w:r>
    </w:p>
    <w:p w14:paraId="1B027D5D" w14:textId="773BED51" w:rsidR="009303D9" w:rsidRPr="00D97DD7" w:rsidRDefault="009303D9" w:rsidP="00A059B3">
      <w:pPr>
        <w:pStyle w:val="Heading5"/>
      </w:pPr>
      <w:r w:rsidRPr="00D97DD7">
        <w:lastRenderedPageBreak/>
        <w:t>References</w:t>
      </w:r>
    </w:p>
    <w:p w14:paraId="1F7A5399" w14:textId="20DE11E9" w:rsidR="009303D9" w:rsidRPr="00D97DD7" w:rsidRDefault="009303D9" w:rsidP="0004781E">
      <w:pPr>
        <w:pStyle w:val="references"/>
        <w:ind w:left="354" w:hanging="354"/>
      </w:pPr>
      <w:r w:rsidRPr="00D97DD7">
        <w:t>G</w:t>
      </w:r>
      <w:r w:rsidR="0025554E" w:rsidRPr="0025554E">
        <w:t>Pew Research Center, "The Polarization of American Politics," Pew Research, 2017.</w:t>
      </w:r>
    </w:p>
    <w:p w14:paraId="224FFF40" w14:textId="2D0A020B" w:rsidR="0025554E" w:rsidRPr="00D97DD7" w:rsidRDefault="0025554E" w:rsidP="0025554E">
      <w:pPr>
        <w:pStyle w:val="references"/>
        <w:ind w:left="354" w:hanging="354"/>
      </w:pPr>
      <w:r w:rsidRPr="0025554E">
        <w:t>American National Election Studies (ANES), "Voting and Election Data, 2000-2020," ANES.</w:t>
      </w:r>
    </w:p>
    <w:p w14:paraId="379CD211" w14:textId="54620537" w:rsidR="009303D9" w:rsidRPr="00D97DD7" w:rsidRDefault="0025554E" w:rsidP="0004781E">
      <w:pPr>
        <w:pStyle w:val="references"/>
        <w:ind w:left="354" w:hanging="354"/>
      </w:pPr>
      <w:r>
        <w:t xml:space="preserve"> </w:t>
      </w:r>
      <w:r w:rsidRPr="0025554E">
        <w:t>U.S. Election Results, "Election Results 2000-2020," U.S. Federal Election Commission, 2020</w:t>
      </w:r>
    </w:p>
    <w:p w14:paraId="6D15705B" w14:textId="77777777" w:rsidR="009303D9" w:rsidRPr="00D97DD7" w:rsidRDefault="009303D9" w:rsidP="00836367">
      <w:pPr>
        <w:pStyle w:val="references"/>
        <w:numPr>
          <w:ilvl w:val="0"/>
          <w:numId w:val="0"/>
        </w:numPr>
        <w:ind w:left="360" w:hanging="360"/>
      </w:pPr>
    </w:p>
    <w:p w14:paraId="6A84367C" w14:textId="02CCC0CF" w:rsidR="00836367" w:rsidRPr="00D97DD7"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836367" w:rsidRPr="00D97DD7" w:rsidSect="000B0EE3">
          <w:type w:val="continuous"/>
          <w:pgSz w:w="11906" w:h="16838" w:code="9"/>
          <w:pgMar w:top="1080" w:right="907" w:bottom="1440" w:left="907" w:header="720" w:footer="720" w:gutter="0"/>
          <w:cols w:num="2" w:space="360"/>
          <w:docGrid w:linePitch="360"/>
        </w:sectPr>
      </w:pPr>
    </w:p>
    <w:p w14:paraId="6D2B34BF" w14:textId="5CFC11E3" w:rsidR="009303D9" w:rsidRPr="00D97DD7" w:rsidRDefault="009303D9" w:rsidP="005B520E"/>
    <w:sectPr w:rsidR="009303D9" w:rsidRPr="00D97DD7" w:rsidSect="000B0EE3">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9364F3" w14:textId="77777777" w:rsidR="00023100" w:rsidRDefault="00023100" w:rsidP="001A3B3D">
      <w:r>
        <w:separator/>
      </w:r>
    </w:p>
  </w:endnote>
  <w:endnote w:type="continuationSeparator" w:id="0">
    <w:p w14:paraId="348B1DD6" w14:textId="77777777" w:rsidR="00023100" w:rsidRDefault="0002310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A79EB" w14:textId="39B8CF2E" w:rsidR="001A3B3D" w:rsidRPr="008B333F" w:rsidRDefault="001A3B3D" w:rsidP="008B333F">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653EC0" w14:textId="77777777" w:rsidR="00023100" w:rsidRDefault="00023100" w:rsidP="001A3B3D">
      <w:r>
        <w:separator/>
      </w:r>
    </w:p>
  </w:footnote>
  <w:footnote w:type="continuationSeparator" w:id="0">
    <w:p w14:paraId="5DE128E7" w14:textId="77777777" w:rsidR="00023100" w:rsidRDefault="0002310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BD1DE4"/>
    <w:multiLevelType w:val="multilevel"/>
    <w:tmpl w:val="F8AC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34565E"/>
    <w:multiLevelType w:val="multilevel"/>
    <w:tmpl w:val="4B30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056645"/>
    <w:multiLevelType w:val="multilevel"/>
    <w:tmpl w:val="78CE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B510853"/>
    <w:multiLevelType w:val="multilevel"/>
    <w:tmpl w:val="35CC3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DA6DE9"/>
    <w:multiLevelType w:val="multilevel"/>
    <w:tmpl w:val="86D6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2C4840"/>
    <w:multiLevelType w:val="multilevel"/>
    <w:tmpl w:val="E640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00745095">
    <w:abstractNumId w:val="17"/>
  </w:num>
  <w:num w:numId="2" w16cid:durableId="870191183">
    <w:abstractNumId w:val="25"/>
  </w:num>
  <w:num w:numId="3" w16cid:durableId="733432023">
    <w:abstractNumId w:val="16"/>
  </w:num>
  <w:num w:numId="4" w16cid:durableId="628979729">
    <w:abstractNumId w:val="19"/>
  </w:num>
  <w:num w:numId="5" w16cid:durableId="1602950575">
    <w:abstractNumId w:val="19"/>
  </w:num>
  <w:num w:numId="6" w16cid:durableId="296227737">
    <w:abstractNumId w:val="19"/>
  </w:num>
  <w:num w:numId="7" w16cid:durableId="124008371">
    <w:abstractNumId w:val="19"/>
  </w:num>
  <w:num w:numId="8" w16cid:durableId="165175999">
    <w:abstractNumId w:val="21"/>
  </w:num>
  <w:num w:numId="9" w16cid:durableId="1442727098">
    <w:abstractNumId w:val="26"/>
  </w:num>
  <w:num w:numId="10" w16cid:durableId="493758853">
    <w:abstractNumId w:val="18"/>
  </w:num>
  <w:num w:numId="11" w16cid:durableId="2142922984">
    <w:abstractNumId w:val="15"/>
  </w:num>
  <w:num w:numId="12" w16cid:durableId="1447892186">
    <w:abstractNumId w:val="14"/>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20"/>
  </w:num>
  <w:num w:numId="25" w16cid:durableId="1102140713">
    <w:abstractNumId w:val="11"/>
  </w:num>
  <w:num w:numId="26" w16cid:durableId="1819228477">
    <w:abstractNumId w:val="12"/>
  </w:num>
  <w:num w:numId="27" w16cid:durableId="498234476">
    <w:abstractNumId w:val="13"/>
  </w:num>
  <w:num w:numId="28" w16cid:durableId="512303941">
    <w:abstractNumId w:val="24"/>
  </w:num>
  <w:num w:numId="29" w16cid:durableId="1883125847">
    <w:abstractNumId w:val="23"/>
  </w:num>
  <w:num w:numId="30" w16cid:durableId="202971766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23100"/>
    <w:rsid w:val="0003110B"/>
    <w:rsid w:val="0004781E"/>
    <w:rsid w:val="000572E1"/>
    <w:rsid w:val="0008495A"/>
    <w:rsid w:val="0008758A"/>
    <w:rsid w:val="000B0EE3"/>
    <w:rsid w:val="000B7CF6"/>
    <w:rsid w:val="000C1E68"/>
    <w:rsid w:val="000E47FB"/>
    <w:rsid w:val="000E6C32"/>
    <w:rsid w:val="00104EA5"/>
    <w:rsid w:val="00130947"/>
    <w:rsid w:val="0015499D"/>
    <w:rsid w:val="0018502C"/>
    <w:rsid w:val="001A2EFD"/>
    <w:rsid w:val="001A3B3D"/>
    <w:rsid w:val="001B2121"/>
    <w:rsid w:val="001B67DC"/>
    <w:rsid w:val="001C55BE"/>
    <w:rsid w:val="001D3E36"/>
    <w:rsid w:val="00215ADC"/>
    <w:rsid w:val="002254A9"/>
    <w:rsid w:val="00233D97"/>
    <w:rsid w:val="002347A2"/>
    <w:rsid w:val="0023739F"/>
    <w:rsid w:val="0025554E"/>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6610F"/>
    <w:rsid w:val="00575BCA"/>
    <w:rsid w:val="005B0344"/>
    <w:rsid w:val="005B4413"/>
    <w:rsid w:val="005B520E"/>
    <w:rsid w:val="005C5C8B"/>
    <w:rsid w:val="005E2800"/>
    <w:rsid w:val="00605825"/>
    <w:rsid w:val="00645D22"/>
    <w:rsid w:val="00651A08"/>
    <w:rsid w:val="00654204"/>
    <w:rsid w:val="00656D6C"/>
    <w:rsid w:val="00667230"/>
    <w:rsid w:val="00670434"/>
    <w:rsid w:val="0069687D"/>
    <w:rsid w:val="006B164D"/>
    <w:rsid w:val="006B6B66"/>
    <w:rsid w:val="006F6D3D"/>
    <w:rsid w:val="00715BEA"/>
    <w:rsid w:val="00740EEA"/>
    <w:rsid w:val="00794804"/>
    <w:rsid w:val="007B33F1"/>
    <w:rsid w:val="007B6DDA"/>
    <w:rsid w:val="007C0308"/>
    <w:rsid w:val="007C2FF2"/>
    <w:rsid w:val="007C5131"/>
    <w:rsid w:val="007D6232"/>
    <w:rsid w:val="007E444D"/>
    <w:rsid w:val="007F1F99"/>
    <w:rsid w:val="007F768F"/>
    <w:rsid w:val="0080791D"/>
    <w:rsid w:val="0081507E"/>
    <w:rsid w:val="008170D6"/>
    <w:rsid w:val="00836367"/>
    <w:rsid w:val="00873603"/>
    <w:rsid w:val="008A2C7D"/>
    <w:rsid w:val="008B2902"/>
    <w:rsid w:val="008B333F"/>
    <w:rsid w:val="008B6524"/>
    <w:rsid w:val="008C4B23"/>
    <w:rsid w:val="008F6E2C"/>
    <w:rsid w:val="009303D9"/>
    <w:rsid w:val="00933C64"/>
    <w:rsid w:val="00972203"/>
    <w:rsid w:val="00993F5D"/>
    <w:rsid w:val="009F1D79"/>
    <w:rsid w:val="009F7958"/>
    <w:rsid w:val="00A059B3"/>
    <w:rsid w:val="00A206BD"/>
    <w:rsid w:val="00A6244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919A4"/>
    <w:rsid w:val="00CA1218"/>
    <w:rsid w:val="00CA4392"/>
    <w:rsid w:val="00CC393F"/>
    <w:rsid w:val="00D03374"/>
    <w:rsid w:val="00D2176E"/>
    <w:rsid w:val="00D32DB9"/>
    <w:rsid w:val="00D60431"/>
    <w:rsid w:val="00D632BE"/>
    <w:rsid w:val="00D72BD6"/>
    <w:rsid w:val="00D72D06"/>
    <w:rsid w:val="00D7522C"/>
    <w:rsid w:val="00D7536F"/>
    <w:rsid w:val="00D76668"/>
    <w:rsid w:val="00D82EAF"/>
    <w:rsid w:val="00D97DD7"/>
    <w:rsid w:val="00DD1C6A"/>
    <w:rsid w:val="00DE1E59"/>
    <w:rsid w:val="00E07383"/>
    <w:rsid w:val="00E165BC"/>
    <w:rsid w:val="00E31A59"/>
    <w:rsid w:val="00E61E12"/>
    <w:rsid w:val="00E7596C"/>
    <w:rsid w:val="00E774E2"/>
    <w:rsid w:val="00E878F2"/>
    <w:rsid w:val="00EA7421"/>
    <w:rsid w:val="00ED0149"/>
    <w:rsid w:val="00ED1CE6"/>
    <w:rsid w:val="00ED7705"/>
    <w:rsid w:val="00EF7DE3"/>
    <w:rsid w:val="00F03103"/>
    <w:rsid w:val="00F271DE"/>
    <w:rsid w:val="00F4760D"/>
    <w:rsid w:val="00F627DA"/>
    <w:rsid w:val="00F6418A"/>
    <w:rsid w:val="00F7288F"/>
    <w:rsid w:val="00F84081"/>
    <w:rsid w:val="00F847A6"/>
    <w:rsid w:val="00F848FB"/>
    <w:rsid w:val="00F84D79"/>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4BC48"/>
  <w15:chartTrackingRefBased/>
  <w15:docId w15:val="{A97D36B1-4C2F-AC48-B93E-EBA2F0DCD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rsid w:val="007E444D"/>
    <w:rPr>
      <w:sz w:val="24"/>
      <w:szCs w:val="24"/>
    </w:rPr>
  </w:style>
  <w:style w:type="table" w:styleId="TableGrid">
    <w:name w:val="Table Grid"/>
    <w:basedOn w:val="TableNormal"/>
    <w:rsid w:val="007E44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2090">
      <w:bodyDiv w:val="1"/>
      <w:marLeft w:val="0"/>
      <w:marRight w:val="0"/>
      <w:marTop w:val="0"/>
      <w:marBottom w:val="0"/>
      <w:divBdr>
        <w:top w:val="none" w:sz="0" w:space="0" w:color="auto"/>
        <w:left w:val="none" w:sz="0" w:space="0" w:color="auto"/>
        <w:bottom w:val="none" w:sz="0" w:space="0" w:color="auto"/>
        <w:right w:val="none" w:sz="0" w:space="0" w:color="auto"/>
      </w:divBdr>
    </w:div>
    <w:div w:id="35005423">
      <w:bodyDiv w:val="1"/>
      <w:marLeft w:val="0"/>
      <w:marRight w:val="0"/>
      <w:marTop w:val="0"/>
      <w:marBottom w:val="0"/>
      <w:divBdr>
        <w:top w:val="none" w:sz="0" w:space="0" w:color="auto"/>
        <w:left w:val="none" w:sz="0" w:space="0" w:color="auto"/>
        <w:bottom w:val="none" w:sz="0" w:space="0" w:color="auto"/>
        <w:right w:val="none" w:sz="0" w:space="0" w:color="auto"/>
      </w:divBdr>
    </w:div>
    <w:div w:id="38895015">
      <w:bodyDiv w:val="1"/>
      <w:marLeft w:val="0"/>
      <w:marRight w:val="0"/>
      <w:marTop w:val="0"/>
      <w:marBottom w:val="0"/>
      <w:divBdr>
        <w:top w:val="none" w:sz="0" w:space="0" w:color="auto"/>
        <w:left w:val="none" w:sz="0" w:space="0" w:color="auto"/>
        <w:bottom w:val="none" w:sz="0" w:space="0" w:color="auto"/>
        <w:right w:val="none" w:sz="0" w:space="0" w:color="auto"/>
      </w:divBdr>
    </w:div>
    <w:div w:id="103111215">
      <w:bodyDiv w:val="1"/>
      <w:marLeft w:val="0"/>
      <w:marRight w:val="0"/>
      <w:marTop w:val="0"/>
      <w:marBottom w:val="0"/>
      <w:divBdr>
        <w:top w:val="none" w:sz="0" w:space="0" w:color="auto"/>
        <w:left w:val="none" w:sz="0" w:space="0" w:color="auto"/>
        <w:bottom w:val="none" w:sz="0" w:space="0" w:color="auto"/>
        <w:right w:val="none" w:sz="0" w:space="0" w:color="auto"/>
      </w:divBdr>
    </w:div>
    <w:div w:id="126247768">
      <w:bodyDiv w:val="1"/>
      <w:marLeft w:val="0"/>
      <w:marRight w:val="0"/>
      <w:marTop w:val="0"/>
      <w:marBottom w:val="0"/>
      <w:divBdr>
        <w:top w:val="none" w:sz="0" w:space="0" w:color="auto"/>
        <w:left w:val="none" w:sz="0" w:space="0" w:color="auto"/>
        <w:bottom w:val="none" w:sz="0" w:space="0" w:color="auto"/>
        <w:right w:val="none" w:sz="0" w:space="0" w:color="auto"/>
      </w:divBdr>
    </w:div>
    <w:div w:id="204800212">
      <w:bodyDiv w:val="1"/>
      <w:marLeft w:val="0"/>
      <w:marRight w:val="0"/>
      <w:marTop w:val="0"/>
      <w:marBottom w:val="0"/>
      <w:divBdr>
        <w:top w:val="none" w:sz="0" w:space="0" w:color="auto"/>
        <w:left w:val="none" w:sz="0" w:space="0" w:color="auto"/>
        <w:bottom w:val="none" w:sz="0" w:space="0" w:color="auto"/>
        <w:right w:val="none" w:sz="0" w:space="0" w:color="auto"/>
      </w:divBdr>
    </w:div>
    <w:div w:id="211237843">
      <w:bodyDiv w:val="1"/>
      <w:marLeft w:val="0"/>
      <w:marRight w:val="0"/>
      <w:marTop w:val="0"/>
      <w:marBottom w:val="0"/>
      <w:divBdr>
        <w:top w:val="none" w:sz="0" w:space="0" w:color="auto"/>
        <w:left w:val="none" w:sz="0" w:space="0" w:color="auto"/>
        <w:bottom w:val="none" w:sz="0" w:space="0" w:color="auto"/>
        <w:right w:val="none" w:sz="0" w:space="0" w:color="auto"/>
      </w:divBdr>
    </w:div>
    <w:div w:id="284897846">
      <w:bodyDiv w:val="1"/>
      <w:marLeft w:val="0"/>
      <w:marRight w:val="0"/>
      <w:marTop w:val="0"/>
      <w:marBottom w:val="0"/>
      <w:divBdr>
        <w:top w:val="none" w:sz="0" w:space="0" w:color="auto"/>
        <w:left w:val="none" w:sz="0" w:space="0" w:color="auto"/>
        <w:bottom w:val="none" w:sz="0" w:space="0" w:color="auto"/>
        <w:right w:val="none" w:sz="0" w:space="0" w:color="auto"/>
      </w:divBdr>
    </w:div>
    <w:div w:id="327909375">
      <w:bodyDiv w:val="1"/>
      <w:marLeft w:val="0"/>
      <w:marRight w:val="0"/>
      <w:marTop w:val="0"/>
      <w:marBottom w:val="0"/>
      <w:divBdr>
        <w:top w:val="none" w:sz="0" w:space="0" w:color="auto"/>
        <w:left w:val="none" w:sz="0" w:space="0" w:color="auto"/>
        <w:bottom w:val="none" w:sz="0" w:space="0" w:color="auto"/>
        <w:right w:val="none" w:sz="0" w:space="0" w:color="auto"/>
      </w:divBdr>
    </w:div>
    <w:div w:id="402724672">
      <w:bodyDiv w:val="1"/>
      <w:marLeft w:val="0"/>
      <w:marRight w:val="0"/>
      <w:marTop w:val="0"/>
      <w:marBottom w:val="0"/>
      <w:divBdr>
        <w:top w:val="none" w:sz="0" w:space="0" w:color="auto"/>
        <w:left w:val="none" w:sz="0" w:space="0" w:color="auto"/>
        <w:bottom w:val="none" w:sz="0" w:space="0" w:color="auto"/>
        <w:right w:val="none" w:sz="0" w:space="0" w:color="auto"/>
      </w:divBdr>
    </w:div>
    <w:div w:id="404764995">
      <w:bodyDiv w:val="1"/>
      <w:marLeft w:val="0"/>
      <w:marRight w:val="0"/>
      <w:marTop w:val="0"/>
      <w:marBottom w:val="0"/>
      <w:divBdr>
        <w:top w:val="none" w:sz="0" w:space="0" w:color="auto"/>
        <w:left w:val="none" w:sz="0" w:space="0" w:color="auto"/>
        <w:bottom w:val="none" w:sz="0" w:space="0" w:color="auto"/>
        <w:right w:val="none" w:sz="0" w:space="0" w:color="auto"/>
      </w:divBdr>
    </w:div>
    <w:div w:id="413432776">
      <w:bodyDiv w:val="1"/>
      <w:marLeft w:val="0"/>
      <w:marRight w:val="0"/>
      <w:marTop w:val="0"/>
      <w:marBottom w:val="0"/>
      <w:divBdr>
        <w:top w:val="none" w:sz="0" w:space="0" w:color="auto"/>
        <w:left w:val="none" w:sz="0" w:space="0" w:color="auto"/>
        <w:bottom w:val="none" w:sz="0" w:space="0" w:color="auto"/>
        <w:right w:val="none" w:sz="0" w:space="0" w:color="auto"/>
      </w:divBdr>
    </w:div>
    <w:div w:id="484705615">
      <w:bodyDiv w:val="1"/>
      <w:marLeft w:val="0"/>
      <w:marRight w:val="0"/>
      <w:marTop w:val="0"/>
      <w:marBottom w:val="0"/>
      <w:divBdr>
        <w:top w:val="none" w:sz="0" w:space="0" w:color="auto"/>
        <w:left w:val="none" w:sz="0" w:space="0" w:color="auto"/>
        <w:bottom w:val="none" w:sz="0" w:space="0" w:color="auto"/>
        <w:right w:val="none" w:sz="0" w:space="0" w:color="auto"/>
      </w:divBdr>
    </w:div>
    <w:div w:id="585573819">
      <w:bodyDiv w:val="1"/>
      <w:marLeft w:val="0"/>
      <w:marRight w:val="0"/>
      <w:marTop w:val="0"/>
      <w:marBottom w:val="0"/>
      <w:divBdr>
        <w:top w:val="none" w:sz="0" w:space="0" w:color="auto"/>
        <w:left w:val="none" w:sz="0" w:space="0" w:color="auto"/>
        <w:bottom w:val="none" w:sz="0" w:space="0" w:color="auto"/>
        <w:right w:val="none" w:sz="0" w:space="0" w:color="auto"/>
      </w:divBdr>
    </w:div>
    <w:div w:id="588077823">
      <w:bodyDiv w:val="1"/>
      <w:marLeft w:val="0"/>
      <w:marRight w:val="0"/>
      <w:marTop w:val="0"/>
      <w:marBottom w:val="0"/>
      <w:divBdr>
        <w:top w:val="none" w:sz="0" w:space="0" w:color="auto"/>
        <w:left w:val="none" w:sz="0" w:space="0" w:color="auto"/>
        <w:bottom w:val="none" w:sz="0" w:space="0" w:color="auto"/>
        <w:right w:val="none" w:sz="0" w:space="0" w:color="auto"/>
      </w:divBdr>
    </w:div>
    <w:div w:id="597643321">
      <w:bodyDiv w:val="1"/>
      <w:marLeft w:val="0"/>
      <w:marRight w:val="0"/>
      <w:marTop w:val="0"/>
      <w:marBottom w:val="0"/>
      <w:divBdr>
        <w:top w:val="none" w:sz="0" w:space="0" w:color="auto"/>
        <w:left w:val="none" w:sz="0" w:space="0" w:color="auto"/>
        <w:bottom w:val="none" w:sz="0" w:space="0" w:color="auto"/>
        <w:right w:val="none" w:sz="0" w:space="0" w:color="auto"/>
      </w:divBdr>
    </w:div>
    <w:div w:id="628362106">
      <w:bodyDiv w:val="1"/>
      <w:marLeft w:val="0"/>
      <w:marRight w:val="0"/>
      <w:marTop w:val="0"/>
      <w:marBottom w:val="0"/>
      <w:divBdr>
        <w:top w:val="none" w:sz="0" w:space="0" w:color="auto"/>
        <w:left w:val="none" w:sz="0" w:space="0" w:color="auto"/>
        <w:bottom w:val="none" w:sz="0" w:space="0" w:color="auto"/>
        <w:right w:val="none" w:sz="0" w:space="0" w:color="auto"/>
      </w:divBdr>
    </w:div>
    <w:div w:id="665864313">
      <w:bodyDiv w:val="1"/>
      <w:marLeft w:val="0"/>
      <w:marRight w:val="0"/>
      <w:marTop w:val="0"/>
      <w:marBottom w:val="0"/>
      <w:divBdr>
        <w:top w:val="none" w:sz="0" w:space="0" w:color="auto"/>
        <w:left w:val="none" w:sz="0" w:space="0" w:color="auto"/>
        <w:bottom w:val="none" w:sz="0" w:space="0" w:color="auto"/>
        <w:right w:val="none" w:sz="0" w:space="0" w:color="auto"/>
      </w:divBdr>
    </w:div>
    <w:div w:id="694890749">
      <w:bodyDiv w:val="1"/>
      <w:marLeft w:val="0"/>
      <w:marRight w:val="0"/>
      <w:marTop w:val="0"/>
      <w:marBottom w:val="0"/>
      <w:divBdr>
        <w:top w:val="none" w:sz="0" w:space="0" w:color="auto"/>
        <w:left w:val="none" w:sz="0" w:space="0" w:color="auto"/>
        <w:bottom w:val="none" w:sz="0" w:space="0" w:color="auto"/>
        <w:right w:val="none" w:sz="0" w:space="0" w:color="auto"/>
      </w:divBdr>
    </w:div>
    <w:div w:id="736055259">
      <w:bodyDiv w:val="1"/>
      <w:marLeft w:val="0"/>
      <w:marRight w:val="0"/>
      <w:marTop w:val="0"/>
      <w:marBottom w:val="0"/>
      <w:divBdr>
        <w:top w:val="none" w:sz="0" w:space="0" w:color="auto"/>
        <w:left w:val="none" w:sz="0" w:space="0" w:color="auto"/>
        <w:bottom w:val="none" w:sz="0" w:space="0" w:color="auto"/>
        <w:right w:val="none" w:sz="0" w:space="0" w:color="auto"/>
      </w:divBdr>
    </w:div>
    <w:div w:id="749548334">
      <w:bodyDiv w:val="1"/>
      <w:marLeft w:val="0"/>
      <w:marRight w:val="0"/>
      <w:marTop w:val="0"/>
      <w:marBottom w:val="0"/>
      <w:divBdr>
        <w:top w:val="none" w:sz="0" w:space="0" w:color="auto"/>
        <w:left w:val="none" w:sz="0" w:space="0" w:color="auto"/>
        <w:bottom w:val="none" w:sz="0" w:space="0" w:color="auto"/>
        <w:right w:val="none" w:sz="0" w:space="0" w:color="auto"/>
      </w:divBdr>
    </w:div>
    <w:div w:id="760221800">
      <w:bodyDiv w:val="1"/>
      <w:marLeft w:val="0"/>
      <w:marRight w:val="0"/>
      <w:marTop w:val="0"/>
      <w:marBottom w:val="0"/>
      <w:divBdr>
        <w:top w:val="none" w:sz="0" w:space="0" w:color="auto"/>
        <w:left w:val="none" w:sz="0" w:space="0" w:color="auto"/>
        <w:bottom w:val="none" w:sz="0" w:space="0" w:color="auto"/>
        <w:right w:val="none" w:sz="0" w:space="0" w:color="auto"/>
      </w:divBdr>
    </w:div>
    <w:div w:id="979844576">
      <w:bodyDiv w:val="1"/>
      <w:marLeft w:val="0"/>
      <w:marRight w:val="0"/>
      <w:marTop w:val="0"/>
      <w:marBottom w:val="0"/>
      <w:divBdr>
        <w:top w:val="none" w:sz="0" w:space="0" w:color="auto"/>
        <w:left w:val="none" w:sz="0" w:space="0" w:color="auto"/>
        <w:bottom w:val="none" w:sz="0" w:space="0" w:color="auto"/>
        <w:right w:val="none" w:sz="0" w:space="0" w:color="auto"/>
      </w:divBdr>
    </w:div>
    <w:div w:id="1065756475">
      <w:bodyDiv w:val="1"/>
      <w:marLeft w:val="0"/>
      <w:marRight w:val="0"/>
      <w:marTop w:val="0"/>
      <w:marBottom w:val="0"/>
      <w:divBdr>
        <w:top w:val="none" w:sz="0" w:space="0" w:color="auto"/>
        <w:left w:val="none" w:sz="0" w:space="0" w:color="auto"/>
        <w:bottom w:val="none" w:sz="0" w:space="0" w:color="auto"/>
        <w:right w:val="none" w:sz="0" w:space="0" w:color="auto"/>
      </w:divBdr>
    </w:div>
    <w:div w:id="1345741196">
      <w:bodyDiv w:val="1"/>
      <w:marLeft w:val="0"/>
      <w:marRight w:val="0"/>
      <w:marTop w:val="0"/>
      <w:marBottom w:val="0"/>
      <w:divBdr>
        <w:top w:val="none" w:sz="0" w:space="0" w:color="auto"/>
        <w:left w:val="none" w:sz="0" w:space="0" w:color="auto"/>
        <w:bottom w:val="none" w:sz="0" w:space="0" w:color="auto"/>
        <w:right w:val="none" w:sz="0" w:space="0" w:color="auto"/>
      </w:divBdr>
    </w:div>
    <w:div w:id="1385786426">
      <w:bodyDiv w:val="1"/>
      <w:marLeft w:val="0"/>
      <w:marRight w:val="0"/>
      <w:marTop w:val="0"/>
      <w:marBottom w:val="0"/>
      <w:divBdr>
        <w:top w:val="none" w:sz="0" w:space="0" w:color="auto"/>
        <w:left w:val="none" w:sz="0" w:space="0" w:color="auto"/>
        <w:bottom w:val="none" w:sz="0" w:space="0" w:color="auto"/>
        <w:right w:val="none" w:sz="0" w:space="0" w:color="auto"/>
      </w:divBdr>
    </w:div>
    <w:div w:id="1589919182">
      <w:bodyDiv w:val="1"/>
      <w:marLeft w:val="0"/>
      <w:marRight w:val="0"/>
      <w:marTop w:val="0"/>
      <w:marBottom w:val="0"/>
      <w:divBdr>
        <w:top w:val="none" w:sz="0" w:space="0" w:color="auto"/>
        <w:left w:val="none" w:sz="0" w:space="0" w:color="auto"/>
        <w:bottom w:val="none" w:sz="0" w:space="0" w:color="auto"/>
        <w:right w:val="none" w:sz="0" w:space="0" w:color="auto"/>
      </w:divBdr>
    </w:div>
    <w:div w:id="2097551130">
      <w:bodyDiv w:val="1"/>
      <w:marLeft w:val="0"/>
      <w:marRight w:val="0"/>
      <w:marTop w:val="0"/>
      <w:marBottom w:val="0"/>
      <w:divBdr>
        <w:top w:val="none" w:sz="0" w:space="0" w:color="auto"/>
        <w:left w:val="none" w:sz="0" w:space="0" w:color="auto"/>
        <w:bottom w:val="none" w:sz="0" w:space="0" w:color="auto"/>
        <w:right w:val="none" w:sz="0" w:space="0" w:color="auto"/>
      </w:divBdr>
    </w:div>
    <w:div w:id="210622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1339</Words>
  <Characters>7637</Characters>
  <Application>Microsoft Office Word</Application>
  <DocSecurity>0</DocSecurity>
  <Lines>63</Lines>
  <Paragraphs>17</Paragraphs>
  <ScaleCrop>false</ScaleCrop>
  <HeadingPairs>
    <vt:vector size="6" baseType="variant">
      <vt:variant>
        <vt:lpstr>Konu Başlığı</vt:lpstr>
      </vt:variant>
      <vt:variant>
        <vt:i4>1</vt:i4>
      </vt:variant>
      <vt:variant>
        <vt:lpstr>Başlıklar</vt:lpstr>
      </vt:variant>
      <vt:variant>
        <vt:i4>15</vt:i4>
      </vt:variant>
      <vt:variant>
        <vt:lpstr>Title</vt:lpstr>
      </vt:variant>
      <vt:variant>
        <vt:i4>1</vt:i4>
      </vt:variant>
    </vt:vector>
  </HeadingPairs>
  <TitlesOfParts>
    <vt:vector size="17" baseType="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lpstr>Paper Title (use style: paper title)</vt:lpstr>
    </vt:vector>
  </TitlesOfParts>
  <Company>IEEE</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Denholm, Jack</cp:lastModifiedBy>
  <cp:revision>2</cp:revision>
  <cp:lastPrinted>2024-12-07T00:06:00Z</cp:lastPrinted>
  <dcterms:created xsi:type="dcterms:W3CDTF">2024-12-09T21:27:00Z</dcterms:created>
  <dcterms:modified xsi:type="dcterms:W3CDTF">2024-12-09T21:27:00Z</dcterms:modified>
</cp:coreProperties>
</file>