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Dent–Coucher–Boteler Lineage &amp; DNA Confirmation Summary</w:t>
      </w:r>
    </w:p>
    <w:p>
      <w:r>
        <w:t>Prepared for: Denise Marguerite Jennings</w:t>
      </w:r>
    </w:p>
    <w:p>
      <w:r>
        <w:t>Date: 2025-05-08</w:t>
      </w:r>
    </w:p>
    <w:p>
      <w:r>
        <w:t>This document summarizes the confirmed ancestral lineage and supporting DNA evidence for the Dent–Coucher and Boteler/Butler lines. Verified and complete segments are noted.</w:t>
      </w:r>
    </w:p>
    <w:p>
      <w:pPr>
        <w:pStyle w:val="Heading1"/>
      </w:pPr>
      <w:r>
        <w:t>Confirmed Lineage: Dent–Coucher Segment</w:t>
      </w:r>
    </w:p>
    <w:p>
      <w:r>
        <w:t>• Mark Dent (1815–1887) – Direct ancestor. Verified as the eldest son of Mary Coucher (1799–1827) and Thomas Dent.</w:t>
      </w:r>
    </w:p>
    <w:p>
      <w:r>
        <w:t>• Mary Coucher – Daughter of Thomas Coucher (1755–1799), Worcestershire.</w:t>
      </w:r>
    </w:p>
    <w:p>
      <w:r>
        <w:t>• DNA Match: Heather Staples (2nd cousin), 293 cM across 14 segments – confirms Dent–Coucher descent.</w:t>
      </w:r>
    </w:p>
    <w:p>
      <w:r>
        <w:t>• DNA Match: Gayle L. Norris, 14 cM – confirms distant link to Thomas Coucher.</w:t>
      </w:r>
    </w:p>
    <w:p>
      <w:r>
        <w:t>• Mark Dent was identified in historical records as being sought by solicitors from England around 1887 regarding estate succession.</w:t>
      </w:r>
    </w:p>
    <w:p>
      <w:pPr>
        <w:pStyle w:val="Heading1"/>
      </w:pPr>
      <w:r>
        <w:t>Boteler / Butler Segment</w:t>
      </w:r>
    </w:p>
    <w:p>
      <w:r>
        <w:t>• Sir William Le Boteler (c. 1385–1452) – Confirmed via DNA match: Lily Logan Goff, 14 cM across 2 segments.</w:t>
      </w:r>
    </w:p>
    <w:p>
      <w:r>
        <w:t>• Thomas Lynn (1617–1689), Boteler descendant – DNA match: tjstermer, 17 cM across 1 segment.</w:t>
      </w:r>
    </w:p>
    <w:p>
      <w:r>
        <w:t>• Sir Thomas Butler, 1st Baronet (1560–1642) – DNA match: Samantha Butler, 11 cM.</w:t>
      </w:r>
    </w:p>
    <w:p>
      <w:r>
        <w:t>• Sir Richard Butler, 1st Viscount Mountgarret (1500–1571) – documented link to Joan Butler and Eleanor Eustace.</w:t>
      </w:r>
    </w:p>
    <w:p>
      <w:r>
        <w:t>• Katherine le Boteler (1563–1610) – descent confirmed to Eustace and O’Neill lines.</w:t>
      </w:r>
    </w:p>
    <w:p>
      <w:pPr>
        <w:pStyle w:val="Heading1"/>
      </w:pPr>
      <w:r>
        <w:t>Notable Segment: Seymour Linkage (Tentative)</w:t>
      </w:r>
    </w:p>
    <w:p>
      <w:r>
        <w:t>• Sir John Smythe – Assistant to Henry VIII and Surveyor to Jane Seymour.</w:t>
      </w:r>
    </w:p>
    <w:p>
      <w:r>
        <w:t>• DNA Match: Karen Krupa, 13 cM – consistent with Seymour–Boteler interlink.</w:t>
      </w:r>
    </w:p>
    <w:p>
      <w:r>
        <w:t>• Albert S. S. O’Neil (1904–1988) – descendant of Mary Ann Doran and John O’Neil. Match ties Dent, O’Neil, and Seymour branches.</w:t>
      </w:r>
    </w:p>
    <w:p>
      <w:pPr>
        <w:pStyle w:val="Heading1"/>
      </w:pPr>
      <w:r>
        <w:t>Ownership of Sudeley Castle: Research Note</w:t>
      </w:r>
    </w:p>
    <w:p>
      <w:r>
        <w:t>• Ralph Boteler, 1st Baron Sudeley – built Sudeley Castle in the 15th century.</w:t>
      </w:r>
    </w:p>
    <w:p>
      <w:r>
        <w:t>• Mark Dent believed to be heir via Coucher line. Dents later purchased the castle in the 19th century.</w:t>
      </w:r>
    </w:p>
    <w:p>
      <w:r>
        <w:t>• Supporting evidence includes solicitor activity, family artifacts, and surname patterns (Boteler–Butler–Dent).</w:t>
      </w:r>
    </w:p>
    <w:p>
      <w:r>
        <w:t>This document is part of an ongoing genealogical restoration dossier and may be appended as additional DNA confirmations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