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047B" w14:textId="72F93D10" w:rsidR="00EF5477" w:rsidRDefault="00D7772C">
      <w:r>
        <w:t>Suntem o firmă de producție ce realizează videoclipuri promoționale la comandă și producem scurt metraje, respectiv lung metraje.</w:t>
      </w:r>
    </w:p>
    <w:sectPr w:rsidR="00EF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3B74"/>
    <w:rsid w:val="00093B74"/>
    <w:rsid w:val="00147460"/>
    <w:rsid w:val="00D7772C"/>
    <w:rsid w:val="00E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5198"/>
  <w15:chartTrackingRefBased/>
  <w15:docId w15:val="{9D0C3969-565F-42D4-B79E-C4E0BA99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dada</dc:creator>
  <cp:keywords/>
  <dc:description/>
  <cp:lastModifiedBy>dada dada</cp:lastModifiedBy>
  <cp:revision>3</cp:revision>
  <dcterms:created xsi:type="dcterms:W3CDTF">2021-08-19T12:11:00Z</dcterms:created>
  <dcterms:modified xsi:type="dcterms:W3CDTF">2021-08-19T12:27:00Z</dcterms:modified>
</cp:coreProperties>
</file>