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124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 xml:space="preserve">  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Пояснично-крестцового отдела позвоночника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</w:r>
      <w:r>
        <w:rPr>
          <w:sz w:val="24"/>
        </w:rPr>
        <w:t xml:space="preserve"> г.р.</w:t>
      </w:r>
    </w:p>
    <w:p>
      <w:r>
        <w:rPr>
          <w:sz w:val="24"/>
        </w:rPr>
        <w:t>Выражен удовлевпапвптворительно. Или определяется, я уже не уверен</w:t>
        <w:br/>
        <w:t>Форма и соотношение тел позвонков не изменены. Остеофиты по краям тел позвонков не определяются. Сигнал от тел позвонков однородный.</w:t>
        <w:br/>
        <w:t>Дугоотростчатые суставы не изменены.</w:t>
        <w:br/>
        <w:t>Межпозвонковые диски нормально гидратированы. Высота дисков не снижена, контуры четкие, ровные.</w:t>
        <w:br/>
        <w:t>Межпозвонковые диски по уровням:</w:t>
        <w:br/>
        <w:t>Th12\L1: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L1\L2: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L2\L3: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L3\L4: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L4\L5: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L5\S1: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25500" cy="65379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6537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</w:t>
            </w:r>
            <w:r>
              <w:rPr>
                <w:sz w:val="24"/>
              </w:rPr>
              <w:t>09_08_24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