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104703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Коноваленко Н.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интракраниальных сосудов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1951-06-06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3D TOF 3D РСА в аксиальной проекции, толщиной среза 1 мм, с последующей реконструкцией срезов в MIP и VRT.</w:t>
        <w:br/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ВСА: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асимметрично, D&lt;S.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симметрично, по фетальному типу. Просвет не сужен. Сигнал гомогенный. Задние соединительные артерии (ЗСА) дифференцируются с двух сторон.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Просветы их относительно симметричны, 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D&gt;S. Правый поперечный синус развит типично, участков сужения не выявлено. Левый поперечный синус гипоплазирован, просвет его значительно сужен.</w:t>
        <w:br/>
        <w:t>Сигмовидные синусы:</w:t>
        <w:br/>
        <w:t>Асимметричны, D&gt;S. Правый сигмовидный синус развит типично, участков сужения не выявлено. Левый сигмовидный синус умерено уменьшен в размерах.</w:t>
        <w:br/>
        <w:t>Яремные вены:</w:t>
        <w:br/>
        <w:t>Асимметричны, D&gt;S.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признаков патологии интракраниальных артерий не выявлено. Гипоплазия левого поперечного синуса.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13.08.24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