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104709</w:t>
      </w:r>
    </w:p>
    <w:p>
      <w:r>
        <w:rPr>
          <w:b/>
          <w:sz w:val="24"/>
        </w:rPr>
        <w:t xml:space="preserve">ФИО пациента: </w:t>
      </w:r>
      <w:r>
        <w:rPr>
          <w:sz w:val="24"/>
        </w:rPr>
        <w:t>Погорелец А. Ю.</w:t>
      </w:r>
    </w:p>
    <w:p>
      <w:r>
        <w:rPr>
          <w:b/>
          <w:sz w:val="24"/>
        </w:rPr>
        <w:t xml:space="preserve">Вид исследования: МРТ, </w:t>
      </w:r>
      <w:r>
        <w:rPr>
          <w:sz w:val="24"/>
        </w:rPr>
        <w:t>головного мозга</w:t>
      </w:r>
    </w:p>
    <w:p>
      <w:r>
        <w:rPr>
          <w:b/>
          <w:sz w:val="24"/>
        </w:rPr>
        <w:t xml:space="preserve">Дата рождения: </w:t>
      </w:r>
      <w:r>
        <w:rPr>
          <w:sz w:val="24"/>
        </w:rPr>
        <w:t>1982-01-05</w:t>
      </w:r>
      <w:r>
        <w:rPr>
          <w:sz w:val="24"/>
        </w:rPr>
        <w:t xml:space="preserve"> г.р.</w:t>
      </w:r>
    </w:p>
    <w:p>
      <w:r>
        <w:rPr>
          <w:sz w:val="24"/>
        </w:rPr>
        <w:t>Техника сканирования:</w:t>
        <w:br/>
        <w:t>Т2-ВИ, FLAIR, Т1-ВИ, ДВИ в аксиальной, коронарной и сагиттальной проекциях.</w:t>
        <w:br/>
        <w:t xml:space="preserve">Исследование в сравнении с МРТ головного мозга от 10.11.22 </w:t>
        <w:br/>
        <w:t>Мозговое вещество:</w:t>
        <w:br/>
        <w:t>Дифференцировка серого и белого вещества головного мозга сохранена. В белом веществе теменных долей субкортикально и в глубоких отделах белого вещества сохраняются единичные участки повышенного на Т2 ВИ и Т2 FLAIR уровня сигнала размером до 3 мм, без признаков ограничения диффузии, без динамики – наиболее вероятно сосудистого характера. Сохраняется невыраженное расширение периваскулярных пространств в области базальных ядер. В правой височной доле сохраняется повышение сигнала от гиппокампа и расширение конечных отделов височного рога до 3,7 мм, без динамики. В передней черепной ямке сохраняется участок локального расширения субарахноидального пространства аксиальным размером 29х19 мм, без динамики при измерении на сопоставимых сканах.   Ствол мозга, мозжечок обычной структуры. На DWI ограничений диффузии от серого и белого вещества головного мозга не выявлено. Мозолистое тело сформировано правильно, структура его однородная.</w:t>
        <w:br/>
        <w:t>Мозжечок:</w:t>
        <w:br/>
        <w:t>В веществе мозжечка участки патологического МР сигнала не определяются. Миндалины мозжечка расположены выше уровня большого затылочного отверстия.  Мостомозжечковые углы с обеих сторон без признаков патологии. Слуховые проходы симметричные, интенсивность МР-сигнала от них не изменена.</w:t>
        <w:br/>
        <w:t>Ликворосодержащие пространства:</w:t>
        <w:br/>
        <w:t>Боковые желудочки мозга невыражено асимметричны, D&lt;S, не расширены. III-й желудочек не расширен, расположен срединно. IV-й желудочек не расширен, расположен срединно. Субарахноидальное пространство по конвекситальной поверхности теменных и лобных долей умерено не расширено.Сохраняется ретроцеребеллярная киста размером 22х15 мм, протяженностью около 45 мм, без динамики.</w:t>
        <w:br/>
        <w:t>Базальные цистерны мозга не расширены.</w:t>
        <w:br/>
        <w:t>Срединные структуры:</w:t>
        <w:br/>
        <w:t>Срединные структуры не смещены. Гипофиз дифференцируется, обычного расположения и формы, без особенностей. Эпифиз не изменен. Хиазма без особенностей. Основная пазуха пневматизирована. Краниовертебральный переход не изменён.</w:t>
        <w:br/>
        <w:t>В области сканирования:</w:t>
        <w:br/>
        <w:t>Придаточные пазухи носа развиты правильно. Пневматизация пазух не нарушена. Слизистая оболочка не утолщена.</w:t>
        <w:br/>
        <w:t>ЗАКЛЮЧЕНИЕ:</w:t>
        <w:br/>
        <w:t>МР картина единичных очаговых изменений белого вещества головного мозга - более вероятно сосудистого характера (Fazekas 1).</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13.08.24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