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104753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Абрамушкин Д.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2005.03.06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относительно симметрично.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Правая задняя соединительная артерия (ЗСА) дифференцируется, левая не дифференцируется.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варианта развития Виллизиева круга.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