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104712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Каргаполов Д. В.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головного мозга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1985-06-03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Т2-ВИ, FLAIR, Т1-ВИ, ДВИ в аксиальной, коронарной и сагиттальной проекциях.</w:t>
        <w:br/>
        <w:t>Качество исследование субоптимально за счет артефактов от движения.</w:t>
        <w:br/>
        <w:t>Мозговое вещество:</w:t>
        <w:br/>
        <w:t>Дифференцировка серого и белого вещества головного мозга сохранена. В белом веществе лобных и теменных долей субкортикально и в глубоких отделах белого вещества определяются единичные участки повышенного на Т2 ВИ и Т2 FLAIR уровня сигнала размером до 3 мм, без признаков ограничения диффузии – наиболее вероятно сосудистого характера. Отмечается невыраженное расширение периваскулярных пространств в области базальных ядер.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невыражено расширено. Базальные цистерны мозга умерено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Пневматизация пазух не нарушена. Слизистая оболочка не утолщена.</w:t>
        <w:br/>
        <w:t>ЗАКЛЮЧЕНИЕ:</w:t>
        <w:br/>
        <w:t>МР картина единичных очаговых изменений белого вещества головного мозга - более вероятно сосудистого характера (Fazekas 1).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