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104721</w:t>
      </w:r>
    </w:p>
    <w:p>
      <w:r>
        <w:rPr>
          <w:b/>
          <w:sz w:val="24"/>
        </w:rPr>
        <w:t xml:space="preserve">ФИО пациента: </w:t>
      </w:r>
      <w:r>
        <w:rPr>
          <w:sz w:val="24"/>
        </w:rPr>
        <w:t>Сага В. А.</w:t>
      </w:r>
    </w:p>
    <w:p>
      <w:r>
        <w:rPr>
          <w:b/>
          <w:sz w:val="24"/>
        </w:rPr>
        <w:t xml:space="preserve">Вид исследования: </w:t>
      </w:r>
      <w:r>
        <w:rPr>
          <w:sz w:val="24"/>
        </w:rPr>
      </w:r>
      <w:r>
        <w:rPr>
          <w:sz w:val="24"/>
        </w:rPr>
        <w:t>плечевого сустава</w:t>
      </w:r>
    </w:p>
    <w:p>
      <w:r>
        <w:rPr>
          <w:b/>
          <w:sz w:val="24"/>
        </w:rPr>
        <w:t xml:space="preserve">Дата рождения: </w:t>
      </w:r>
      <w:r>
        <w:rPr>
          <w:sz w:val="24"/>
        </w:rPr>
        <w:t>2000-03-26</w:t>
      </w:r>
      <w:r>
        <w:rPr>
          <w:sz w:val="24"/>
        </w:rPr>
        <w:t xml:space="preserve"> г.р.</w:t>
      </w:r>
    </w:p>
    <w:p>
      <w:r>
        <w:rPr>
          <w:sz w:val="24"/>
        </w:rPr>
        <w:t>Техника сканирования:</w:t>
        <w:br/>
        <w:t>Т2-ВИ, Т1-ВИ, PD в аксиальной, сагиттальной и коронарной проекциях.</w:t>
        <w:br/>
        <w:br/>
        <w:t>Кости:</w:t>
        <w:br/>
        <w:t>Соотношение костей, формирующих сустав не изменено. Суставные поверхности конгруэнтны. Головка плечевой кости обычной формы. Контуры головки четкие, деформированы невыраженными остеофитами. МР сигнал от костей, формирующих сустав, без особенностей. Перифокальные мягкие ткани не изменены. Акромиально-ключичное пространство высотой до 7 мм. Суставная губа гленоида гомогенного сигнала, с четким ровным контуром.</w:t>
        <w:br/>
        <w:t>Вращательная манжета:</w:t>
        <w:br/>
        <w:t>Сухожилие надостной мышцы с четким, ровным контуром, однородного МР сигнала. Надостная мышца без признаков атрофии. Сухожилие подостной мышцы с четким, ровным контуром, однородного МР сигнала. Подостная мышца без признаков атрофии. Сухожилие подлопаточной мышцы с четким, ровным контуром, однородного МР сигнала. Подлопаточная мышца без признаков атрофии. В полости сустава и околосуставных сумках избыточная жидкость не определяется.</w:t>
        <w:br/>
        <w:t>Прочие мышцы и сухожилия:</w:t>
        <w:br/>
        <w:t>Сухожилие длинной головки двухглавой мышцы плеча обычного расположения. Сигнал от сухожилия гомогенный, контур четкий. Скопления жидкости в ее сухожильной сумке не определяется. Сухожилие короткой головки двухглавой мышцы не изменено. Остальные мышцы в области сканирования не изменены.</w:t>
        <w:br/>
        <w:t>Акромиально-ключичный сустав:</w:t>
        <w:br/>
        <w:t>Акромиально-ключичный сустав не сужен. Сигнал от костей, образующих сустав однородный. Перифокальные мягкие ткани не изменены.</w:t>
        <w:br/>
        <w:t>ЗАКЛЮЧЕНИЕ:</w:t>
        <w:br/>
        <w:t>МР признаков патологии плечевого сустава не выявлено.</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14.08.24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