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105119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Зенцова А. С.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тазобедренных суставов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1984.05.27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Исследование выполнено в аксиальной, сагиттальной и коронарной проекциях, в режимах Т1-, Т2-ВИ, STIR, PD. </w:t>
      </w:r>
    </w:p>
    <w:p>
      <w:r>
        <w:rPr>
          <w:sz w:val="24"/>
        </w:rPr>
        <w:br/>
        <w:t>Правый тазобедренный сустав:</w:t>
        <w:br/>
        <w:t>Форма и соотношения костей, формирующих сустав не изменены. Суставные поверхности конгруэнтны. Суставная щель неравномерно умерено сужена до 3-4 мм. Суставной хрящ неравномерной толщины, с участками невыраженного снижения толщины хряща, не более 50%, однородного уровня сигнала. Избыточной жидкости в полости сустава не определяется. Субхондральные отделы крыши вертлужной впадины уплотнены. Отмечается наличие множественных участков липидной дегенерации в бедренной кости и костях формирующих вертлужную впадину. Окружающие сустав мягкие ткани не изменены.</w:t>
        <w:br/>
        <w:t>Левый тазобедренный сустав:</w:t>
        <w:br/>
        <w:t>Форма и соотношения костей, формирующих сустав не изменены. Суставные поверхности конгруэнтны. Суставная щель неравномерно умерено сужена до 3-4 мм. Суставной хрящ неравномерной толщины, с участками невыраженного снижения толщины хряща, не более 50%, однородного уровня сигнала. Избыточной жидкости в полости сустава не определяется. Субхондральные отделы крыши вертлужной впадины уплотнены. Отмечается наличие множественных участков липидной дегенерации в бедренной кости и костях формирующих вертлужную впадину. Окружающие сустав мягкие ткани не изменены.</w:t>
        <w:br/>
        <w:t>ЗАКЛЮЧЕНИЕ:</w:t>
        <w:br/>
        <w:t>Признаки двустороннего артроза тазобедренных суставов 2 ст (по Kellgren Lawrence). Множественные участки липидной дегенерации - косвенные признаки остеопороза.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20.08.24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