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105109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Мясников Д. В.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грудного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1977.11.01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Т1, Т2, STIR в аксиальной, сагиттальной и коронарной проекциях.</w:t>
      </w:r>
    </w:p>
    <w:p>
      <w:r>
        <w:rPr>
          <w:sz w:val="24"/>
        </w:rPr>
        <w:br/>
        <w:t>Статика:</w:t>
        <w:br/>
        <w:t>Грудной кифоз в положении лежа на спине сохранен. Сколиотическая деформация не определяется.</w:t>
        <w:br/>
        <w:t>Позвонки:</w:t>
        <w:br/>
        <w:t>Форма тел позвонков не изменена. Соотношение тел позвонков не изменено. Сигнал от тел позвонков гомогенный. Замыкательные пластины тел позвонков четкие, неровные за счет единичных узлов Шморля глубиной до 4 мм. Края тел позвонков деформированы умерено выраженными краевыми остеофитами, преимущественно по передним и латеральным поверхностям.</w:t>
        <w:br/>
        <w:t>Суставы и связки:</w:t>
        <w:br/>
        <w:t>Дугоотростчатые суставы с признаками умерено выраженного артроза. Продольные связки без особенностей.</w:t>
        <w:br/>
        <w:t>Межпозвонковые диски:</w:t>
        <w:br/>
        <w:t>Межпозвонковые диски дегидратированы. Высота межпозвонковых дисков диффузно снижена. Межпозвонковые диски неоднородно пролабируют за края тел позвонков более выражено в левых субартикулярных сегментах, на уровнях Th5-Th10 до 2,6 мм, не вызывая сужения позвоночного канала и межпозвонковых отверстий.</w:t>
        <w:br/>
        <w:t>В области сканирования:</w:t>
        <w:br/>
        <w:t>Грудной сегмент спинного мозга гомогенного сигнала с ровными четкими контурами.  Паравертебральные мягкие ткани не изменены.</w:t>
        <w:br/>
        <w:t>ЗАКЛЮЧЕНИЕ:</w:t>
        <w:br/>
        <w:t>МР картина дегенеративно-дистрофических изменений грудного отдела позвоночника. Пролабирование межпозвонковых дисков на уровнях Th5-Th6, Th6-Th7, Th7-Th8, Th8-Th9, Th9-Th10.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20.08.24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