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105120</w:t>
      </w:r>
    </w:p>
    <w:p>
      <w:pPr>
        <w:spacing w:before="0" w:after="0"/>
      </w:pPr>
      <w:r>
        <w:rPr>
          <w:b/>
          <w:sz w:val="24"/>
        </w:rPr>
        <w:t xml:space="preserve">ФИО пациента: </w:t>
      </w:r>
      <w:r>
        <w:rPr>
          <w:sz w:val="24"/>
        </w:rPr>
        <w:t>Терешкин Е. В.</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1997.04.29</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Шейный лордоз в положении лежа на спине сохранен. Признаков сколиотической деформации не выявлено.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гомогенный. Дополнительные образования не визуализируются. Края тел позвонков четкие, ровные.</w:t>
        <w:br/>
        <w:t>Суставы и связки:</w:t>
        <w:br/>
        <w:t>Унковертебральные суставы с признаками невыраженного артроза, дугоотростчатые суставы не изменены. Задняя продольная связка обычной толщины, однородного МР сигнала. Передняя продольная связка обычной толщины, однородного МР сигнала.</w:t>
        <w:br/>
        <w:t>Межпозвонковые диски:</w:t>
        <w:br/>
        <w:t>Межпозвонковые диски с признаками дегидратации на уровне С5-С6.  Высота дисков не изменена.</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Отмечается центральная протрузия межпозвонкового диска по задней полуокружности до 2,0 мм. Нет признаков стеноза позвоночного канала. Правое межпозвонковое отверстие не деформировано. Левое межпозвонковое отверстие не деформировано.</w:t>
        <w:br/>
        <w:t>С6-С7:</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Паравертебральные мягкие ткани не изменены.</w:t>
        <w:br/>
        <w:t>ЗАКЛЮЧЕНИЕ:</w:t>
        <w:br/>
        <w:t>МР картина дегенеративно-дистрофических изменений шейного отдела позвоночника. Центральная протрузия межпозвонкового диска  С5-С6.</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20.08.24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