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105123</w:t>
      </w:r>
    </w:p>
    <w:p>
      <w:pPr>
        <w:spacing w:before="0" w:after="0"/>
      </w:pPr>
      <w:r>
        <w:rPr>
          <w:b/>
          <w:sz w:val="24"/>
        </w:rPr>
        <w:t xml:space="preserve">ФИО пациента: </w:t>
      </w:r>
      <w:r>
        <w:rPr>
          <w:sz w:val="24"/>
        </w:rPr>
        <w:t>Труфанов И. С.</w:t>
      </w:r>
    </w:p>
    <w:p>
      <w:pPr>
        <w:spacing w:before="0" w:after="0"/>
      </w:pPr>
      <w:r>
        <w:rPr>
          <w:b/>
          <w:sz w:val="24"/>
        </w:rPr>
        <w:t xml:space="preserve">Вид исследования: </w:t>
      </w:r>
      <w:r>
        <w:rPr>
          <w:sz w:val="24"/>
        </w:rPr>
        <w:t>МРТ</w:t>
      </w:r>
      <w:r>
        <w:rPr>
          <w:sz w:val="24"/>
        </w:rPr>
        <w:t xml:space="preserve"> </w:t>
      </w:r>
      <w:r>
        <w:rPr>
          <w:sz w:val="24"/>
        </w:rPr>
        <w:t>плечевого сустава</w:t>
      </w:r>
    </w:p>
    <w:p>
      <w:pPr>
        <w:spacing w:before="0" w:after="0"/>
      </w:pPr>
      <w:r>
        <w:rPr>
          <w:b/>
          <w:sz w:val="24"/>
        </w:rPr>
        <w:t xml:space="preserve">Дата рождения: </w:t>
      </w:r>
      <w:r>
        <w:rPr>
          <w:sz w:val="24"/>
        </w:rPr>
        <w:t>2004.02.20</w:t>
      </w:r>
      <w:r>
        <w:rPr>
          <w:sz w:val="24"/>
        </w:rPr>
        <w:t xml:space="preserve"> г.р.</w:t>
      </w:r>
    </w:p>
    <w:p>
      <w:pPr>
        <w:spacing w:before="0" w:after="0"/>
      </w:pPr>
      <w:r>
        <w:rPr>
          <w:b/>
          <w:sz w:val="24"/>
        </w:rPr>
        <w:t xml:space="preserve">Техника сканирования: </w:t>
      </w:r>
      <w:r>
        <w:rPr>
          <w:sz w:val="24"/>
        </w:rPr>
        <w:t>Т2-ВИ, Т1-ВИ, PD в аксиальной, сагиттальной и коронарной проекциях.</w:t>
      </w:r>
    </w:p>
    <w:p>
      <w:r>
        <w:rPr>
          <w:sz w:val="24"/>
        </w:rPr>
        <w:t>В анамнезе: оперирован по поводу повреждения Банкарта.</w:t>
        <w:br/>
        <w:t>Кости:</w:t>
        <w:br/>
        <w:t>Соотношение костей, формирующих сустав не изменено. Суставные поверхности конгруэнтны. Головка плечевой кости обычной формы. Контуры головки четкие, ровные, остеофиты не определяются. МР сигнал от костей, формирующих сустав неоднородный за счет наличия в суставной впадине плечевой кости участка с артефактом от металла - послеоперационные изменения. Перифокальные мягкие ткани с невыраженными фиброзными изменениями. Акромиально-ключичное пространство не сужено, высотой до 6 мм. Суставная губа гленоида негомогенного сигнала, передний контур нечеткий, неровный, выражено повышенного сигнала - п\о изменения.</w:t>
        <w:br/>
        <w:t>Вращательная манжета:</w:t>
        <w:br/>
        <w:t>Сухожилие надостной мышцы с единичными участками повышенного МР сигнала линейной формы. Надостная мышца без признаков атрофии. Надостная мышца без признаков атрофии. Сухожилие подостной мышцы с четким, ровным контуром, однородного МР сигнала. Подостная мышца без признаков атрофии. Сухожилие подлопаточной мышцы с участками линейного повышения сигнала на Т2 и PD - признаки разрыва единичных волокон. Подлопаточная мышца без признаков атрофии. Определяется умеренное количество избыточной жидкости в полости плече-лопаточного сустава и субкоракоидной сумке.</w:t>
        <w:br/>
        <w:t>Прочие мышцы и сухожилия:</w:t>
        <w:br/>
        <w:t>Сухожилие длинной головки двухглавой мышцы плеча обычного расположения. Сигнал от сухожилия гомогенный, контур четкий. В его сухожильной сумке определяется небольшое количество избыточной жидкости. Сухожилие короткой головки двухглавой мышцы не изменено. Остальные мышцы в области сканирования не изменены.</w:t>
        <w:br/>
        <w:t>Акромиально-ключичный сустав:</w:t>
        <w:br/>
        <w:t>Отмечается неравномерное сужение щели акромиально-ключичного сустава. Края его четкие, ровные. Сигнал от костей, образующих сустав однородный. Перифокальные мягкие ткани не изменены.</w:t>
        <w:br/>
        <w:t>ЗАКЛЮЧЕНИЕ:</w:t>
        <w:br/>
        <w:t>МР картина послеоперационных изменений передних отделов хрящевой губы гленоида и суставной впадины лопатки.  Единичные участки повышенного сигнала в сухожилиях надостной и подлопаточной мышц - "старые" разрывы единичных волокон. Выпот в полости плече-лопаточного сустава и в субкоракоидной сумке. Теносиновит длинной головки двухглавой мышцы плеча.</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20.08.24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