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105166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Комаров А. Т.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крестцово-подвздошных сочленений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1966.08.06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Т2-ВИ, Т1-ВИ, STIR, в прицельных косых аксиальной и коронарной проекциях.</w:t>
      </w:r>
    </w:p>
    <w:p>
      <w:r>
        <w:rPr>
          <w:sz w:val="24"/>
        </w:rPr>
        <w:br/>
        <w:t>Правое крестцово-подвздошное сочленение:</w:t>
        <w:br/>
        <w:t>Не сужено. Хрящ прослеживается на всем протяжении. Контур несколько неровный, четкий. Кортикальный слой не узурирован. В режиме STIR участков субхондрального отека не определяется. Определяются множественные некрупные зоны липидной дегенерации. Субхондральные отделы костей, формирующих сустав уплотнены. Избыточная жидкость в суставе не определяется. Отека капсулы сустава и периартикулярных мягких тканей не выявлено.</w:t>
        <w:br/>
        <w:t>Левое крестцово-подвздошное сочленение:</w:t>
        <w:br/>
        <w:t>Не сужено. Хрящ прослеживается на всем протяжении. Контур несколько неровный, четкий. Кортикальный слой не узурирован. В режиме STIR участков субхондрального отека не определяется. Определяются множественные некрупные зоны липидной дегенерации. Субхондральные отделы костей, формирующих сустав уплотнены. Избыточная жидкость в суставе не определяется. Отека капсулы сустава и периартикулярных мягких тканей не выявлено.</w:t>
        <w:br/>
        <w:t>ЗАКЛЮЧЕНИЕ:</w:t>
        <w:br/>
        <w:t>МР картина умерено выраженного артроза крестцово-подвздошных сочленений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