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105178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Сухоева О. М.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1977.09.16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t>Качество исследование субоптимально за счет артефактов от движения.</w:t>
        <w:br/>
        <w:t>Мозговое вещество:</w:t>
        <w:br/>
        <w:t>Дифференцировка серого и белого вещества головного мозга сохранена. В белом веществе лобных, височных и теменных долей субкортикально и в глубоких отделах белого вещества определяются множественные участки повышенного на Т2 ВИ и Т2 FLAIR уровня сигнала размером до 10 мм, без признаков ограничения диффузии – наиболее вероятно сосудистого характера. Отмечается расширение периваскулярных пространств в области базальных ядер и невыраженный перивентрикулярный лейкоареоз. Ствол мозга, мозжечок обычной структуры. На DWI ограничений диффузии от серого и белого вещества головного мозга не выявлено. Ceghg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gh gg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Слизистая оболочка верхнечелюстных пазух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