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3462F1"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3462F1"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3462F1"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C7F33">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0003648C">
        <w:rPr>
          <w:rFonts w:ascii="Times New Roman" w:hAnsi="Times New Roman"/>
          <w:sz w:val="24"/>
          <w:szCs w:val="24"/>
        </w:rPr>
        <w:tab/>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C7F33">
        <w:rPr>
          <w:rFonts w:ascii="Times New Roman" w:hAnsi="Times New Roman"/>
          <w:sz w:val="24"/>
          <w:szCs w:val="24"/>
        </w:rPr>
        <w:t>x</w:t>
      </w:r>
      <w:r w:rsidR="00265EA2">
        <w:rPr>
          <w:rFonts w:ascii="Times New Roman" w:hAnsi="Times New Roman"/>
          <w:sz w:val="24"/>
          <w:szCs w:val="24"/>
        </w:rPr>
        <w:t>.</w:t>
      </w:r>
    </w:p>
    <w:p w:rsidR="00D12930" w:rsidRPr="00743582" w:rsidRDefault="00D12930" w:rsidP="00D12930">
      <w:pPr>
        <w:spacing w:after="0" w:line="360" w:lineRule="auto"/>
        <w:jc w:val="both"/>
        <w:rPr>
          <w:rFonts w:ascii="Times New Roman" w:hAnsi="Times New Roman"/>
          <w:sz w:val="24"/>
          <w:szCs w:val="24"/>
        </w:rPr>
      </w:pPr>
    </w:p>
    <w:p w:rsidR="00705BD7" w:rsidRPr="00743582" w:rsidRDefault="00705BD7" w:rsidP="00983A8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w:t>
      </w:r>
      <w:r w:rsidR="001C7F33">
        <w:rPr>
          <w:rFonts w:ascii="Times New Roman" w:hAnsi="Times New Roman"/>
          <w:sz w:val="24"/>
          <w:szCs w:val="24"/>
        </w:rPr>
        <w:t>adalah transformasi pada sumbu x</w:t>
      </w:r>
      <w:r w:rsidR="00FE2137" w:rsidRPr="00743582">
        <w:rPr>
          <w:rFonts w:ascii="Times New Roman" w:hAnsi="Times New Roman"/>
          <w:sz w:val="24"/>
          <w:szCs w:val="24"/>
        </w:rPr>
        <w:t xml:space="preserve">, </w:t>
      </w:r>
      <w:r w:rsidR="00DE60D5">
        <w:rPr>
          <w:rFonts w:ascii="Times New Roman" w:hAnsi="Times New Roman"/>
          <w:sz w:val="24"/>
          <w:szCs w:val="24"/>
        </w:rPr>
        <w:t>kolom</w:t>
      </w:r>
      <w:r w:rsidR="00FE2137" w:rsidRPr="00743582">
        <w:rPr>
          <w:rFonts w:ascii="Times New Roman" w:hAnsi="Times New Roman"/>
          <w:sz w:val="24"/>
          <w:szCs w:val="24"/>
        </w:rPr>
        <w:t xml:space="preserve"> kedua </w:t>
      </w:r>
      <w:r w:rsidR="001C7F33">
        <w:rPr>
          <w:rFonts w:ascii="Times New Roman" w:hAnsi="Times New Roman"/>
          <w:sz w:val="24"/>
          <w:szCs w:val="24"/>
        </w:rPr>
        <w:t>adalah transformasi pada sumbu y</w:t>
      </w:r>
      <w:r w:rsidR="00FE2137" w:rsidRPr="00743582">
        <w:rPr>
          <w:rFonts w:ascii="Times New Roman" w:hAnsi="Times New Roman"/>
          <w:sz w:val="24"/>
          <w:szCs w:val="24"/>
        </w:rPr>
        <w:t xml:space="preserve">, kolom ketiga </w:t>
      </w:r>
      <w:r w:rsidR="001C7F33">
        <w:rPr>
          <w:rFonts w:ascii="Times New Roman" w:hAnsi="Times New Roman"/>
          <w:sz w:val="24"/>
          <w:szCs w:val="24"/>
        </w:rPr>
        <w:t>adalah transformasi pada sumbu z</w:t>
      </w:r>
      <w:r w:rsidR="00FE2137" w:rsidRPr="00743582">
        <w:rPr>
          <w:rFonts w:ascii="Times New Roman" w:hAnsi="Times New Roman"/>
          <w:sz w:val="24"/>
          <w:szCs w:val="24"/>
        </w:rPr>
        <w:t>,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w:t>
      </w:r>
      <w:r w:rsidR="001C7F33">
        <w:rPr>
          <w:rFonts w:ascii="Times New Roman" w:hAnsi="Times New Roman"/>
          <w:sz w:val="24"/>
          <w:szCs w:val="24"/>
        </w:rPr>
        <w:t>z</w:t>
      </w:r>
      <w:r w:rsidRPr="00743582">
        <w:rPr>
          <w:rFonts w:ascii="Times New Roman" w:hAnsi="Times New Roman"/>
          <w:sz w:val="24"/>
          <w:szCs w:val="24"/>
        </w:rPr>
        <w:t xml:space="preserve">.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w:t>
      </w:r>
      <w:r w:rsidR="001C7F33">
        <w:rPr>
          <w:rFonts w:ascii="Times New Roman" w:hAnsi="Times New Roman"/>
          <w:sz w:val="24"/>
          <w:szCs w:val="24"/>
        </w:rPr>
        <w:t>kan jempol kanan sebagai sumbu x</w:t>
      </w:r>
      <w:r w:rsidRPr="00743582">
        <w:rPr>
          <w:rFonts w:ascii="Times New Roman" w:hAnsi="Times New Roman"/>
          <w:sz w:val="24"/>
          <w:szCs w:val="24"/>
        </w:rPr>
        <w:t>, jar</w:t>
      </w:r>
      <w:r w:rsidR="001C7F33">
        <w:rPr>
          <w:rFonts w:ascii="Times New Roman" w:hAnsi="Times New Roman"/>
          <w:sz w:val="24"/>
          <w:szCs w:val="24"/>
        </w:rPr>
        <w:t>i telunjuk kanan sebagai sumbu y</w:t>
      </w:r>
      <w:r w:rsidRPr="00743582">
        <w:rPr>
          <w:rFonts w:ascii="Times New Roman" w:hAnsi="Times New Roman"/>
          <w:sz w:val="24"/>
          <w:szCs w:val="24"/>
        </w:rPr>
        <w:t>, maka jari tengah akan menu</w:t>
      </w:r>
      <w:r w:rsidR="001C7F33">
        <w:rPr>
          <w:rFonts w:ascii="Times New Roman" w:hAnsi="Times New Roman"/>
          <w:sz w:val="24"/>
          <w:szCs w:val="24"/>
        </w:rPr>
        <w:t>njukan arah positif dari sumbu z</w:t>
      </w:r>
      <w:r w:rsidRPr="00743582">
        <w:rPr>
          <w:rFonts w:ascii="Times New Roman" w:hAnsi="Times New Roman"/>
          <w:sz w:val="24"/>
          <w:szCs w:val="24"/>
        </w:rPr>
        <w:t xml:space="preserve">.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w:t>
      </w:r>
      <w:r w:rsidR="001C7F33">
        <w:rPr>
          <w:rFonts w:ascii="Times New Roman" w:hAnsi="Times New Roman"/>
          <w:sz w:val="24"/>
          <w:szCs w:val="24"/>
        </w:rPr>
        <w:t>rletak pada arah positif sumbu z</w:t>
      </w:r>
      <w:r w:rsidRPr="00743582">
        <w:rPr>
          <w:rFonts w:ascii="Times New Roman" w:hAnsi="Times New Roman"/>
          <w:sz w:val="24"/>
          <w:szCs w:val="24"/>
        </w:rPr>
        <w:t xml:space="preserve">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w:t>
      </w:r>
      <w:r w:rsidR="001C7F33">
        <w:rPr>
          <w:rFonts w:ascii="Times New Roman" w:hAnsi="Times New Roman"/>
          <w:sz w:val="24"/>
          <w:szCs w:val="24"/>
        </w:rPr>
        <w:t>z</w:t>
      </w:r>
      <w:r w:rsidR="00D825B3" w:rsidRPr="00743582">
        <w:rPr>
          <w:rFonts w:ascii="Times New Roman" w:hAnsi="Times New Roman"/>
          <w:sz w:val="24"/>
          <w:szCs w:val="24"/>
        </w:rPr>
        <w:t xml:space="preserve">, kemudian rotasi di sumbu </w:t>
      </w:r>
      <w:r w:rsidR="001C7F33">
        <w:rPr>
          <w:rFonts w:ascii="Times New Roman" w:hAnsi="Times New Roman"/>
          <w:sz w:val="24"/>
          <w:szCs w:val="24"/>
        </w:rPr>
        <w:t>x</w:t>
      </w:r>
      <w:r w:rsidR="00D825B3" w:rsidRPr="00743582">
        <w:rPr>
          <w:rFonts w:ascii="Times New Roman" w:hAnsi="Times New Roman"/>
          <w:sz w:val="24"/>
          <w:szCs w:val="24"/>
        </w:rPr>
        <w:t xml:space="preserve">, dan diakhiri rotasi di sumbu </w:t>
      </w:r>
      <w:r w:rsidR="001C7F33">
        <w:rPr>
          <w:rFonts w:ascii="Times New Roman" w:hAnsi="Times New Roman"/>
          <w:sz w:val="24"/>
          <w:szCs w:val="24"/>
        </w:rPr>
        <w:t>y</w:t>
      </w:r>
      <w:r w:rsidR="00D825B3" w:rsidRPr="00743582">
        <w:rPr>
          <w:rFonts w:ascii="Times New Roman" w:hAnsi="Times New Roman"/>
          <w:sz w:val="24"/>
          <w:szCs w:val="24"/>
        </w:rPr>
        <w:t xml:space="preserve">.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r>
      <w:r w:rsidR="009A5E25">
        <w:rPr>
          <w:rFonts w:ascii="Times New Roman" w:hAnsi="Times New Roman"/>
          <w:b/>
          <w:sz w:val="24"/>
          <w:szCs w:val="24"/>
        </w:rPr>
        <w:t xml:space="preserve">Struktur Data </w:t>
      </w:r>
      <w:r w:rsidR="006C3479" w:rsidRPr="00743582">
        <w:rPr>
          <w:rFonts w:ascii="Times New Roman" w:hAnsi="Times New Roman"/>
          <w:b/>
          <w:sz w:val="24"/>
          <w:szCs w:val="24"/>
        </w:rPr>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983A81">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983A81">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983A81">
      <w:pPr>
        <w:spacing w:after="0" w:line="240" w:lineRule="auto"/>
        <w:ind w:left="720"/>
        <w:jc w:val="center"/>
        <w:rPr>
          <w:rFonts w:ascii="Times New Roman" w:hAnsi="Times New Roman"/>
          <w:sz w:val="24"/>
          <w:szCs w:val="24"/>
        </w:rPr>
      </w:pPr>
      <w:bookmarkStart w:id="0" w:name="_GoBack"/>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bookmarkEnd w:id="0"/>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CB7654">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9A5E25">
        <w:rPr>
          <w:rFonts w:ascii="Times New Roman" w:hAnsi="Times New Roman"/>
          <w:b/>
          <w:sz w:val="24"/>
          <w:szCs w:val="24"/>
        </w:rPr>
        <w:t xml:space="preserve">Bahasa Pemrograman </w:t>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FF6969" w:rsidP="00FF6969">
      <w:pPr>
        <w:spacing w:after="0" w:line="360" w:lineRule="auto"/>
        <w:jc w:val="both"/>
        <w:rPr>
          <w:rFonts w:ascii="Times New Roman" w:hAnsi="Times New Roman"/>
          <w:b/>
          <w:sz w:val="24"/>
          <w:szCs w:val="24"/>
        </w:rPr>
      </w:pPr>
      <w:r w:rsidRPr="00FF6969">
        <w:rPr>
          <w:rFonts w:ascii="Times New Roman" w:hAnsi="Times New Roman"/>
          <w:b/>
          <w:sz w:val="24"/>
          <w:szCs w:val="24"/>
        </w:rPr>
        <w:lastRenderedPageBreak/>
        <w:t>2.12</w:t>
      </w:r>
      <w:r w:rsidRPr="00FF6969">
        <w:rPr>
          <w:rFonts w:ascii="Times New Roman" w:hAnsi="Times New Roman"/>
          <w:b/>
          <w:sz w:val="24"/>
          <w:szCs w:val="24"/>
        </w:rPr>
        <w:tab/>
        <w:t>Interpolasi</w:t>
      </w:r>
      <w:r>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983A81">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2F1" w:rsidRDefault="003462F1" w:rsidP="0065514C">
      <w:pPr>
        <w:spacing w:after="0" w:line="240" w:lineRule="auto"/>
      </w:pPr>
      <w:r>
        <w:separator/>
      </w:r>
    </w:p>
  </w:endnote>
  <w:endnote w:type="continuationSeparator" w:id="0">
    <w:p w:rsidR="003462F1" w:rsidRDefault="003462F1"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2F1" w:rsidRDefault="003462F1" w:rsidP="0065514C">
      <w:pPr>
        <w:spacing w:after="0" w:line="240" w:lineRule="auto"/>
      </w:pPr>
      <w:r>
        <w:separator/>
      </w:r>
    </w:p>
  </w:footnote>
  <w:footnote w:type="continuationSeparator" w:id="0">
    <w:p w:rsidR="003462F1" w:rsidRDefault="003462F1"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983A81">
          <w:t>17</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3648C"/>
    <w:rsid w:val="00043413"/>
    <w:rsid w:val="00051BC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C7F33"/>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5EA2"/>
    <w:rsid w:val="0026677B"/>
    <w:rsid w:val="002707DE"/>
    <w:rsid w:val="002753D8"/>
    <w:rsid w:val="00277655"/>
    <w:rsid w:val="00277812"/>
    <w:rsid w:val="0028044F"/>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7F7"/>
    <w:rsid w:val="002D6931"/>
    <w:rsid w:val="002D7ED6"/>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2F1"/>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87F03"/>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248D"/>
    <w:rsid w:val="00723050"/>
    <w:rsid w:val="00723836"/>
    <w:rsid w:val="00727B54"/>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3A81"/>
    <w:rsid w:val="009850F4"/>
    <w:rsid w:val="00991EC3"/>
    <w:rsid w:val="00994C66"/>
    <w:rsid w:val="00996093"/>
    <w:rsid w:val="009A2DD0"/>
    <w:rsid w:val="009A57CD"/>
    <w:rsid w:val="009A5E25"/>
    <w:rsid w:val="009B473A"/>
    <w:rsid w:val="009B5263"/>
    <w:rsid w:val="009B6DF8"/>
    <w:rsid w:val="009C090D"/>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6EEC"/>
    <w:rsid w:val="00A37D9E"/>
    <w:rsid w:val="00A4046B"/>
    <w:rsid w:val="00A519A0"/>
    <w:rsid w:val="00A57CE2"/>
    <w:rsid w:val="00A60091"/>
    <w:rsid w:val="00A61D26"/>
    <w:rsid w:val="00A665BB"/>
    <w:rsid w:val="00A85F04"/>
    <w:rsid w:val="00A878D6"/>
    <w:rsid w:val="00A93DC1"/>
    <w:rsid w:val="00A95291"/>
    <w:rsid w:val="00A967A5"/>
    <w:rsid w:val="00A96F22"/>
    <w:rsid w:val="00AA0ECF"/>
    <w:rsid w:val="00AA23D8"/>
    <w:rsid w:val="00AA2D05"/>
    <w:rsid w:val="00AA338E"/>
    <w:rsid w:val="00AB0976"/>
    <w:rsid w:val="00AB1A33"/>
    <w:rsid w:val="00AB2C6F"/>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30D6E"/>
    <w:rsid w:val="00B32B63"/>
    <w:rsid w:val="00B36BCC"/>
    <w:rsid w:val="00B41006"/>
    <w:rsid w:val="00B44328"/>
    <w:rsid w:val="00B53546"/>
    <w:rsid w:val="00B55BD7"/>
    <w:rsid w:val="00B71087"/>
    <w:rsid w:val="00B71090"/>
    <w:rsid w:val="00B90943"/>
    <w:rsid w:val="00B94932"/>
    <w:rsid w:val="00B95F61"/>
    <w:rsid w:val="00BA6012"/>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B7654"/>
    <w:rsid w:val="00CC5362"/>
    <w:rsid w:val="00CC53AA"/>
    <w:rsid w:val="00CC5E5A"/>
    <w:rsid w:val="00CC6BEC"/>
    <w:rsid w:val="00CD1EB6"/>
    <w:rsid w:val="00CD3249"/>
    <w:rsid w:val="00CE2D0F"/>
    <w:rsid w:val="00CF204F"/>
    <w:rsid w:val="00D0275F"/>
    <w:rsid w:val="00D12930"/>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0250"/>
    <w:rsid w:val="00D92528"/>
    <w:rsid w:val="00D928E6"/>
    <w:rsid w:val="00D956B2"/>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68F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9D57B"/>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81546-B8F7-4899-8B6F-D04F9BFC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14</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332</cp:revision>
  <dcterms:created xsi:type="dcterms:W3CDTF">2017-03-26T11:41:00Z</dcterms:created>
  <dcterms:modified xsi:type="dcterms:W3CDTF">2019-06-30T15:11:00Z</dcterms:modified>
</cp:coreProperties>
</file>