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lastRenderedPageBreak/>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lastRenderedPageBreak/>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1E6CC4" w:rsidRDefault="001E6CC4" w:rsidP="001E6CC4">
      <w:pPr>
        <w:pStyle w:val="ListParagraph"/>
        <w:numPr>
          <w:ilvl w:val="0"/>
          <w:numId w:val="6"/>
        </w:numPr>
        <w:spacing w:after="0" w:line="360" w:lineRule="auto"/>
        <w:jc w:val="both"/>
        <w:rPr>
          <w:rFonts w:ascii="Times New Roman" w:hAnsi="Times New Roman" w:cs="Times New Roman"/>
          <w:sz w:val="24"/>
          <w:lang w:val="id-ID"/>
        </w:rPr>
      </w:pPr>
      <w:r w:rsidRPr="001E6CC4">
        <w:rPr>
          <w:rFonts w:ascii="Times New Roman" w:hAnsi="Times New Roman" w:cs="Times New Roman"/>
          <w:sz w:val="24"/>
          <w:lang w:val="id-ID"/>
        </w:rPr>
        <w:t xml:space="preserve">Verifikasi apakah teks yang dimasukkan </w:t>
      </w:r>
      <w:r w:rsidRPr="001E6CC4">
        <w:rPr>
          <w:rFonts w:ascii="Times New Roman" w:hAnsi="Times New Roman" w:cs="Times New Roman"/>
          <w:sz w:val="24"/>
          <w:lang w:val="id-ID"/>
        </w:rPr>
        <w:t>benar-benar mewakili suatu file di dalam direktori.</w:t>
      </w:r>
      <w:r w:rsidR="005F7FDA" w:rsidRPr="001E6CC4">
        <w:rPr>
          <w:rFonts w:ascii="Times New Roman" w:hAnsi="Times New Roman" w:cs="Times New Roman"/>
          <w:sz w:val="24"/>
          <w:lang w:val="id-ID"/>
        </w:rPr>
        <w:t xml:space="preserve"> </w:t>
      </w:r>
      <w:r>
        <w:rPr>
          <w:rFonts w:ascii="Times New Roman" w:hAnsi="Times New Roman" w:cs="Times New Roman"/>
          <w:sz w:val="24"/>
          <w:lang w:val="id-ID"/>
        </w:rPr>
        <w:t>Verifikasi yang gagal akan mengulang kembali perintah masukkan,</w:t>
      </w:r>
      <w:r w:rsidR="00DD1029" w:rsidRPr="001E6CC4">
        <w:rPr>
          <w:rFonts w:ascii="Times New Roman" w:hAnsi="Times New Roman" w:cs="Times New Roman"/>
          <w:sz w:val="24"/>
          <w:lang w:val="id-ID"/>
        </w:rPr>
        <w:t xml:space="preserve"> </w:t>
      </w:r>
    </w:p>
    <w:p w:rsidR="002A0879" w:rsidRPr="002A0879" w:rsidRDefault="001E6CC4"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190678" w:rsidRPr="002A0879">
        <w:rPr>
          <w:rFonts w:ascii="Times New Roman" w:hAnsi="Times New Roman" w:cs="Times New Roman"/>
          <w:sz w:val="24"/>
          <w:lang w:val="id-ID"/>
        </w:rPr>
        <w:t xml:space="preserve">rogram membentuk sebuah </w:t>
      </w:r>
      <w:r w:rsidR="00190678" w:rsidRPr="002A0879">
        <w:rPr>
          <w:rFonts w:ascii="Times New Roman" w:hAnsi="Times New Roman" w:cs="Times New Roman"/>
          <w:i/>
          <w:sz w:val="24"/>
          <w:lang w:val="id-ID"/>
        </w:rPr>
        <w:t>tree</w:t>
      </w:r>
      <w:r w:rsidR="00190678" w:rsidRPr="002A0879">
        <w:rPr>
          <w:rFonts w:ascii="Times New Roman" w:hAnsi="Times New Roman" w:cs="Times New Roman"/>
          <w:sz w:val="24"/>
          <w:lang w:val="id-ID"/>
        </w:rPr>
        <w:t xml:space="preserve"> 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_hierarchy” dan sebuah </w:t>
      </w:r>
      <w:r w:rsidR="00190678" w:rsidRPr="002A0879">
        <w:rPr>
          <w:rFonts w:ascii="Times New Roman" w:hAnsi="Times New Roman" w:cs="Times New Roman"/>
          <w:i/>
          <w:sz w:val="24"/>
          <w:lang w:val="id-ID"/>
        </w:rPr>
        <w:t xml:space="preserve">array </w:t>
      </w:r>
      <w:r w:rsidR="00190678" w:rsidRPr="002A0879">
        <w:rPr>
          <w:rFonts w:ascii="Times New Roman" w:hAnsi="Times New Roman" w:cs="Times New Roman"/>
          <w:sz w:val="24"/>
          <w:lang w:val="id-ID"/>
        </w:rPr>
        <w:t>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_motion”.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E10EB6"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2B769A" w:rsidRPr="002A0879">
        <w:rPr>
          <w:rFonts w:ascii="Times New Roman" w:hAnsi="Times New Roman" w:cs="Times New Roman"/>
          <w:i/>
          <w:sz w:val="24"/>
          <w:lang w:val="id-ID"/>
        </w:rPr>
        <w:t>lotting histogram</w:t>
      </w:r>
      <w:r w:rsidR="002B769A"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1C57CF" w:rsidRDefault="00326531"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BF2398" w:rsidRPr="002A0879">
        <w:rPr>
          <w:rFonts w:ascii="Times New Roman" w:hAnsi="Times New Roman" w:cs="Times New Roman"/>
          <w:sz w:val="24"/>
          <w:lang w:val="id-ID"/>
        </w:rPr>
        <w:t xml:space="preserve">memeriksa apakah angka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yang sedang digunakan merupakan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terakhir. </w:t>
      </w:r>
    </w:p>
    <w:p w:rsidR="002A0879" w:rsidRPr="001C57CF" w:rsidRDefault="001C57CF" w:rsidP="001C57CF">
      <w:pPr>
        <w:pStyle w:val="ListParagraph"/>
        <w:numPr>
          <w:ilvl w:val="0"/>
          <w:numId w:val="6"/>
        </w:numPr>
        <w:spacing w:after="0" w:line="360" w:lineRule="auto"/>
        <w:jc w:val="both"/>
        <w:rPr>
          <w:rFonts w:ascii="Times New Roman" w:hAnsi="Times New Roman" w:cs="Times New Roman"/>
          <w:sz w:val="24"/>
          <w:lang w:val="id-ID"/>
        </w:rPr>
      </w:pPr>
      <w:r w:rsidRPr="001C57CF">
        <w:rPr>
          <w:rFonts w:ascii="Times New Roman" w:hAnsi="Times New Roman" w:cs="Times New Roman"/>
          <w:i/>
          <w:sz w:val="24"/>
          <w:lang w:val="id-ID"/>
        </w:rPr>
        <w:t>Frame</w:t>
      </w:r>
      <w:r>
        <w:rPr>
          <w:rFonts w:ascii="Times New Roman" w:hAnsi="Times New Roman" w:cs="Times New Roman"/>
          <w:i/>
          <w:sz w:val="24"/>
          <w:lang w:val="id-ID"/>
        </w:rPr>
        <w:t xml:space="preserve"> </w:t>
      </w:r>
      <w:r>
        <w:rPr>
          <w:rFonts w:ascii="Times New Roman" w:hAnsi="Times New Roman" w:cs="Times New Roman"/>
          <w:sz w:val="24"/>
          <w:lang w:val="id-ID"/>
        </w:rPr>
        <w:t xml:space="preserve">yang bukan merupakan </w:t>
      </w:r>
      <w:r w:rsidRPr="001C57CF">
        <w:rPr>
          <w:rFonts w:ascii="Times New Roman" w:hAnsi="Times New Roman" w:cs="Times New Roman"/>
          <w:i/>
          <w:sz w:val="24"/>
          <w:lang w:val="id-ID"/>
        </w:rPr>
        <w:t>frame</w:t>
      </w:r>
      <w:r>
        <w:rPr>
          <w:rFonts w:ascii="Times New Roman" w:hAnsi="Times New Roman" w:cs="Times New Roman"/>
          <w:sz w:val="24"/>
          <w:lang w:val="id-ID"/>
        </w:rPr>
        <w:t xml:space="preserve"> terakhir akan diulang dengan langkah d dan e.</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381709">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F72876">
        <w:rPr>
          <w:rFonts w:ascii="Times New Roman" w:hAnsi="Times New Roman" w:cs="Times New Roman"/>
          <w:sz w:val="24"/>
          <w:lang w:val="id-ID"/>
        </w:rPr>
        <w:t xml:space="preserve"> yang berguna untuk membaca berkas.</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skeleton yang dibuat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lastRenderedPageBreak/>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Kedua data </w:t>
      </w:r>
      <w:r w:rsidR="00F3635E">
        <w:rPr>
          <w:rFonts w:ascii="Times New Roman" w:hAnsi="Times New Roman" w:cs="Times New Roman"/>
          <w:sz w:val="24"/>
          <w:lang w:val="id-ID"/>
        </w:rPr>
        <w:t xml:space="preserve">ini </w:t>
      </w:r>
      <w:r w:rsidR="00564332">
        <w:rPr>
          <w:rFonts w:ascii="Times New Roman" w:hAnsi="Times New Roman" w:cs="Times New Roman"/>
          <w:sz w:val="24"/>
          <w:lang w:val="id-ID"/>
        </w:rPr>
        <w:t xml:space="preserve">dilanjutkan ke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904EA3" w:rsidRPr="00D57B75" w:rsidRDefault="000F1A95" w:rsidP="00D57B75">
      <w:pPr>
        <w:spacing w:after="0" w:line="360" w:lineRule="auto"/>
        <w:ind w:left="1440" w:firstLine="720"/>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 xml:space="preserve">local </w:t>
      </w:r>
      <w:r w:rsidR="007C6072" w:rsidRPr="007C6072">
        <w:rPr>
          <w:rFonts w:ascii="Times New Roman" w:hAnsi="Times New Roman" w:cs="Times New Roman"/>
          <w:i/>
          <w:sz w:val="24"/>
          <w:lang w:val="id-ID"/>
        </w:rPr>
        <w:lastRenderedPageBreak/>
        <w:t>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r w:rsidR="00DC5D4C">
        <w:rPr>
          <w:rFonts w:ascii="Times New Roman" w:hAnsi="Times New Roman" w:cs="Times New Roman"/>
          <w:sz w:val="24"/>
          <w:lang w:val="id-ID"/>
        </w:rPr>
        <w:t xml:space="preserve">: </w:t>
      </w:r>
    </w:p>
    <w:p w:rsidR="009D6BA7" w:rsidRPr="00DC5D4C" w:rsidRDefault="00DC5D4C"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7B35EB">
        <w:rPr>
          <w:rFonts w:ascii="Times New Roman" w:hAnsi="Times New Roman" w:cs="Times New Roman"/>
          <w:sz w:val="24"/>
          <w:lang w:val="id-ID"/>
        </w:rPr>
        <w:t xml:space="preserve">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Pr>
          <w:rFonts w:ascii="Times New Roman" w:hAnsi="Times New Roman" w:cs="Times New Roman"/>
          <w:sz w:val="24"/>
          <w:vertAlign w:val="subscript"/>
          <w:lang w:val="id-ID"/>
        </w:rPr>
        <w:t xml:space="preserve"> =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headLocal</w:t>
      </w:r>
      <w:r>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 xml:space="preserve">Vertices menampung data posisi setiap joint,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dengan ketentuan yang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Isi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A53D84" w:rsidRPr="00BB307D" w:rsidRDefault="00A53D84" w:rsidP="00DA0D58">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663C9E" w:rsidRPr="00DB3904" w:rsidRDefault="00F76622" w:rsidP="0041208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bookmarkStart w:id="0" w:name="_GoBack"/>
      <w:bookmarkEnd w:id="0"/>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lastRenderedPageBreak/>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16"/>
      <w:footerReference w:type="first" r:id="rId17"/>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EC" w:rsidRDefault="007F53EC" w:rsidP="001F539E">
      <w:pPr>
        <w:spacing w:after="0" w:line="240" w:lineRule="auto"/>
      </w:pPr>
      <w:r>
        <w:separator/>
      </w:r>
    </w:p>
  </w:endnote>
  <w:endnote w:type="continuationSeparator" w:id="0">
    <w:p w:rsidR="007F53EC" w:rsidRDefault="007F53EC"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41208E">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EC" w:rsidRDefault="007F53EC" w:rsidP="001F539E">
      <w:pPr>
        <w:spacing w:after="0" w:line="240" w:lineRule="auto"/>
      </w:pPr>
      <w:r>
        <w:separator/>
      </w:r>
    </w:p>
  </w:footnote>
  <w:footnote w:type="continuationSeparator" w:id="0">
    <w:p w:rsidR="007F53EC" w:rsidRDefault="007F53EC"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41208E">
          <w:rPr>
            <w:noProof/>
          </w:rPr>
          <w:t>29</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F66"/>
    <w:rsid w:val="00067ABC"/>
    <w:rsid w:val="00067DE3"/>
    <w:rsid w:val="000712D8"/>
    <w:rsid w:val="00077224"/>
    <w:rsid w:val="000A2BB0"/>
    <w:rsid w:val="000A3A06"/>
    <w:rsid w:val="000B2A6C"/>
    <w:rsid w:val="000B307B"/>
    <w:rsid w:val="000C0074"/>
    <w:rsid w:val="000C24AE"/>
    <w:rsid w:val="000D5B20"/>
    <w:rsid w:val="000E620A"/>
    <w:rsid w:val="000F1A95"/>
    <w:rsid w:val="000F1BF8"/>
    <w:rsid w:val="00103105"/>
    <w:rsid w:val="00113C00"/>
    <w:rsid w:val="00114F23"/>
    <w:rsid w:val="00115B70"/>
    <w:rsid w:val="00125061"/>
    <w:rsid w:val="00126F7B"/>
    <w:rsid w:val="0013294A"/>
    <w:rsid w:val="001333FF"/>
    <w:rsid w:val="00134364"/>
    <w:rsid w:val="00137F9D"/>
    <w:rsid w:val="00143E73"/>
    <w:rsid w:val="00157358"/>
    <w:rsid w:val="00157DF8"/>
    <w:rsid w:val="00162562"/>
    <w:rsid w:val="00163F68"/>
    <w:rsid w:val="001777C4"/>
    <w:rsid w:val="00181039"/>
    <w:rsid w:val="001851BB"/>
    <w:rsid w:val="00185BDB"/>
    <w:rsid w:val="00190678"/>
    <w:rsid w:val="001A3041"/>
    <w:rsid w:val="001A5ABF"/>
    <w:rsid w:val="001B3A48"/>
    <w:rsid w:val="001C05ED"/>
    <w:rsid w:val="001C57CF"/>
    <w:rsid w:val="001D757A"/>
    <w:rsid w:val="001E3624"/>
    <w:rsid w:val="001E6CC4"/>
    <w:rsid w:val="001F539E"/>
    <w:rsid w:val="001F5B8A"/>
    <w:rsid w:val="002107AA"/>
    <w:rsid w:val="00210AC4"/>
    <w:rsid w:val="0022051C"/>
    <w:rsid w:val="0023183C"/>
    <w:rsid w:val="00234827"/>
    <w:rsid w:val="00235B94"/>
    <w:rsid w:val="00254BFF"/>
    <w:rsid w:val="0026331C"/>
    <w:rsid w:val="00267110"/>
    <w:rsid w:val="00270E08"/>
    <w:rsid w:val="002724BC"/>
    <w:rsid w:val="00277D01"/>
    <w:rsid w:val="00282859"/>
    <w:rsid w:val="002842D8"/>
    <w:rsid w:val="0028537F"/>
    <w:rsid w:val="002873B9"/>
    <w:rsid w:val="00297F68"/>
    <w:rsid w:val="002A0879"/>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6531"/>
    <w:rsid w:val="0032768E"/>
    <w:rsid w:val="00336314"/>
    <w:rsid w:val="003419EE"/>
    <w:rsid w:val="00350B22"/>
    <w:rsid w:val="003551DF"/>
    <w:rsid w:val="0035673F"/>
    <w:rsid w:val="00361649"/>
    <w:rsid w:val="00363BEC"/>
    <w:rsid w:val="00370C3F"/>
    <w:rsid w:val="00371601"/>
    <w:rsid w:val="00381709"/>
    <w:rsid w:val="003851C7"/>
    <w:rsid w:val="00391714"/>
    <w:rsid w:val="00397AF5"/>
    <w:rsid w:val="003A322A"/>
    <w:rsid w:val="003A5372"/>
    <w:rsid w:val="003A588F"/>
    <w:rsid w:val="003D188C"/>
    <w:rsid w:val="003D1940"/>
    <w:rsid w:val="003F36D9"/>
    <w:rsid w:val="003F4085"/>
    <w:rsid w:val="003F6DC0"/>
    <w:rsid w:val="0041208E"/>
    <w:rsid w:val="00421D1F"/>
    <w:rsid w:val="00425E4E"/>
    <w:rsid w:val="00434672"/>
    <w:rsid w:val="00442F8B"/>
    <w:rsid w:val="004440A3"/>
    <w:rsid w:val="004465F6"/>
    <w:rsid w:val="00464344"/>
    <w:rsid w:val="0047170A"/>
    <w:rsid w:val="00474AE6"/>
    <w:rsid w:val="004752C2"/>
    <w:rsid w:val="00475A1F"/>
    <w:rsid w:val="00482F11"/>
    <w:rsid w:val="004836B4"/>
    <w:rsid w:val="00485D0C"/>
    <w:rsid w:val="004942CA"/>
    <w:rsid w:val="004A5EEA"/>
    <w:rsid w:val="004B2ECD"/>
    <w:rsid w:val="004B3126"/>
    <w:rsid w:val="004B3503"/>
    <w:rsid w:val="004D28F4"/>
    <w:rsid w:val="004D6D98"/>
    <w:rsid w:val="004E2983"/>
    <w:rsid w:val="004E6AE4"/>
    <w:rsid w:val="004E7983"/>
    <w:rsid w:val="00502FCB"/>
    <w:rsid w:val="00511C49"/>
    <w:rsid w:val="00513E63"/>
    <w:rsid w:val="00515446"/>
    <w:rsid w:val="00515956"/>
    <w:rsid w:val="0052771A"/>
    <w:rsid w:val="00532768"/>
    <w:rsid w:val="00555B72"/>
    <w:rsid w:val="00564332"/>
    <w:rsid w:val="00564C5B"/>
    <w:rsid w:val="005921D6"/>
    <w:rsid w:val="005A47AF"/>
    <w:rsid w:val="005A73B6"/>
    <w:rsid w:val="005B08C7"/>
    <w:rsid w:val="005B4581"/>
    <w:rsid w:val="005B6E64"/>
    <w:rsid w:val="005C24C8"/>
    <w:rsid w:val="005C3241"/>
    <w:rsid w:val="005C4DEE"/>
    <w:rsid w:val="005C73B2"/>
    <w:rsid w:val="005C7473"/>
    <w:rsid w:val="005D1B59"/>
    <w:rsid w:val="005F3FCD"/>
    <w:rsid w:val="005F7FDA"/>
    <w:rsid w:val="006000EB"/>
    <w:rsid w:val="006011F7"/>
    <w:rsid w:val="00624AF6"/>
    <w:rsid w:val="006269A0"/>
    <w:rsid w:val="0063430D"/>
    <w:rsid w:val="00636951"/>
    <w:rsid w:val="00636BBA"/>
    <w:rsid w:val="00641E12"/>
    <w:rsid w:val="00647532"/>
    <w:rsid w:val="006501C9"/>
    <w:rsid w:val="0065404A"/>
    <w:rsid w:val="0065526F"/>
    <w:rsid w:val="00661ABA"/>
    <w:rsid w:val="00663C9E"/>
    <w:rsid w:val="0067049B"/>
    <w:rsid w:val="006764DC"/>
    <w:rsid w:val="00676B88"/>
    <w:rsid w:val="006835F5"/>
    <w:rsid w:val="00685874"/>
    <w:rsid w:val="006A205C"/>
    <w:rsid w:val="006B0EEA"/>
    <w:rsid w:val="006B6FE4"/>
    <w:rsid w:val="006C167D"/>
    <w:rsid w:val="006D50C1"/>
    <w:rsid w:val="006F3848"/>
    <w:rsid w:val="006F56E8"/>
    <w:rsid w:val="00701752"/>
    <w:rsid w:val="00702B42"/>
    <w:rsid w:val="007053CC"/>
    <w:rsid w:val="00723032"/>
    <w:rsid w:val="007235F1"/>
    <w:rsid w:val="007368F9"/>
    <w:rsid w:val="007435E6"/>
    <w:rsid w:val="0074401F"/>
    <w:rsid w:val="007710C4"/>
    <w:rsid w:val="00777169"/>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F24B0"/>
    <w:rsid w:val="007F53EC"/>
    <w:rsid w:val="00807869"/>
    <w:rsid w:val="00807F49"/>
    <w:rsid w:val="00820A08"/>
    <w:rsid w:val="00827D7E"/>
    <w:rsid w:val="008316FC"/>
    <w:rsid w:val="00833FD1"/>
    <w:rsid w:val="00834233"/>
    <w:rsid w:val="00846079"/>
    <w:rsid w:val="00846F3C"/>
    <w:rsid w:val="00847D47"/>
    <w:rsid w:val="00852BBA"/>
    <w:rsid w:val="00873016"/>
    <w:rsid w:val="00873927"/>
    <w:rsid w:val="008776D7"/>
    <w:rsid w:val="008A2668"/>
    <w:rsid w:val="008B1349"/>
    <w:rsid w:val="008B3FFC"/>
    <w:rsid w:val="008C0AF7"/>
    <w:rsid w:val="008C61EB"/>
    <w:rsid w:val="008C79EA"/>
    <w:rsid w:val="008D7DB2"/>
    <w:rsid w:val="008E34A8"/>
    <w:rsid w:val="008E7D83"/>
    <w:rsid w:val="00904EA3"/>
    <w:rsid w:val="00907622"/>
    <w:rsid w:val="00907D9C"/>
    <w:rsid w:val="00910638"/>
    <w:rsid w:val="009205C2"/>
    <w:rsid w:val="009602AA"/>
    <w:rsid w:val="009664FE"/>
    <w:rsid w:val="00973238"/>
    <w:rsid w:val="009755CE"/>
    <w:rsid w:val="00977A60"/>
    <w:rsid w:val="0098475B"/>
    <w:rsid w:val="0099542D"/>
    <w:rsid w:val="00997046"/>
    <w:rsid w:val="009A1FE5"/>
    <w:rsid w:val="009A4045"/>
    <w:rsid w:val="009B2075"/>
    <w:rsid w:val="009C3C33"/>
    <w:rsid w:val="009D38BC"/>
    <w:rsid w:val="009D6BA7"/>
    <w:rsid w:val="009E1E40"/>
    <w:rsid w:val="009E3767"/>
    <w:rsid w:val="009E3EE4"/>
    <w:rsid w:val="009F3B0A"/>
    <w:rsid w:val="009F4E36"/>
    <w:rsid w:val="00A054E9"/>
    <w:rsid w:val="00A07B0F"/>
    <w:rsid w:val="00A171C5"/>
    <w:rsid w:val="00A21A8B"/>
    <w:rsid w:val="00A22668"/>
    <w:rsid w:val="00A23253"/>
    <w:rsid w:val="00A27D6A"/>
    <w:rsid w:val="00A35605"/>
    <w:rsid w:val="00A45DB5"/>
    <w:rsid w:val="00A46E29"/>
    <w:rsid w:val="00A52A6E"/>
    <w:rsid w:val="00A53D84"/>
    <w:rsid w:val="00A6255C"/>
    <w:rsid w:val="00A657DF"/>
    <w:rsid w:val="00A720ED"/>
    <w:rsid w:val="00A73550"/>
    <w:rsid w:val="00A73FEE"/>
    <w:rsid w:val="00A91378"/>
    <w:rsid w:val="00A94042"/>
    <w:rsid w:val="00A9615F"/>
    <w:rsid w:val="00AB5713"/>
    <w:rsid w:val="00AB7E64"/>
    <w:rsid w:val="00AE1FC6"/>
    <w:rsid w:val="00AF3BE4"/>
    <w:rsid w:val="00AF485A"/>
    <w:rsid w:val="00B009DC"/>
    <w:rsid w:val="00B00CA9"/>
    <w:rsid w:val="00B038E2"/>
    <w:rsid w:val="00B27564"/>
    <w:rsid w:val="00B27C84"/>
    <w:rsid w:val="00B33109"/>
    <w:rsid w:val="00B44AA6"/>
    <w:rsid w:val="00B5767B"/>
    <w:rsid w:val="00B67162"/>
    <w:rsid w:val="00B75254"/>
    <w:rsid w:val="00B85527"/>
    <w:rsid w:val="00B9138E"/>
    <w:rsid w:val="00B91BF7"/>
    <w:rsid w:val="00B91FB8"/>
    <w:rsid w:val="00BA2477"/>
    <w:rsid w:val="00BA5058"/>
    <w:rsid w:val="00BA58A0"/>
    <w:rsid w:val="00BB307D"/>
    <w:rsid w:val="00BB644E"/>
    <w:rsid w:val="00BC1F74"/>
    <w:rsid w:val="00BD69D0"/>
    <w:rsid w:val="00BF2398"/>
    <w:rsid w:val="00BF7FD9"/>
    <w:rsid w:val="00C1254B"/>
    <w:rsid w:val="00C1545A"/>
    <w:rsid w:val="00C16FF9"/>
    <w:rsid w:val="00C17226"/>
    <w:rsid w:val="00C20B03"/>
    <w:rsid w:val="00C25C87"/>
    <w:rsid w:val="00C374D1"/>
    <w:rsid w:val="00C37D70"/>
    <w:rsid w:val="00C40E8B"/>
    <w:rsid w:val="00C453E0"/>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368A"/>
    <w:rsid w:val="00CD26D7"/>
    <w:rsid w:val="00CD277B"/>
    <w:rsid w:val="00CE7894"/>
    <w:rsid w:val="00D04634"/>
    <w:rsid w:val="00D23BA7"/>
    <w:rsid w:val="00D240BE"/>
    <w:rsid w:val="00D317AD"/>
    <w:rsid w:val="00D32A20"/>
    <w:rsid w:val="00D40A1F"/>
    <w:rsid w:val="00D44F04"/>
    <w:rsid w:val="00D56C45"/>
    <w:rsid w:val="00D57B75"/>
    <w:rsid w:val="00D639D7"/>
    <w:rsid w:val="00D72480"/>
    <w:rsid w:val="00D72A4C"/>
    <w:rsid w:val="00D746D3"/>
    <w:rsid w:val="00D84B40"/>
    <w:rsid w:val="00D8587D"/>
    <w:rsid w:val="00D900EA"/>
    <w:rsid w:val="00D9232B"/>
    <w:rsid w:val="00D94482"/>
    <w:rsid w:val="00D95133"/>
    <w:rsid w:val="00DA0327"/>
    <w:rsid w:val="00DA0D58"/>
    <w:rsid w:val="00DB1ECF"/>
    <w:rsid w:val="00DB3904"/>
    <w:rsid w:val="00DB6816"/>
    <w:rsid w:val="00DC00F2"/>
    <w:rsid w:val="00DC5D4C"/>
    <w:rsid w:val="00DD1029"/>
    <w:rsid w:val="00DE0129"/>
    <w:rsid w:val="00DE0FF4"/>
    <w:rsid w:val="00DE34FF"/>
    <w:rsid w:val="00DE411A"/>
    <w:rsid w:val="00DF623C"/>
    <w:rsid w:val="00E10EB6"/>
    <w:rsid w:val="00E15824"/>
    <w:rsid w:val="00E23E36"/>
    <w:rsid w:val="00E26B23"/>
    <w:rsid w:val="00E35783"/>
    <w:rsid w:val="00E35C0F"/>
    <w:rsid w:val="00E4020F"/>
    <w:rsid w:val="00E40312"/>
    <w:rsid w:val="00E405D8"/>
    <w:rsid w:val="00E63CBA"/>
    <w:rsid w:val="00E679E7"/>
    <w:rsid w:val="00E81B77"/>
    <w:rsid w:val="00E8318B"/>
    <w:rsid w:val="00EA3081"/>
    <w:rsid w:val="00EA32DA"/>
    <w:rsid w:val="00EA5BDC"/>
    <w:rsid w:val="00EB7426"/>
    <w:rsid w:val="00EB7DEA"/>
    <w:rsid w:val="00EC1313"/>
    <w:rsid w:val="00EC3B1C"/>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72876"/>
    <w:rsid w:val="00F73D73"/>
    <w:rsid w:val="00F75C8E"/>
    <w:rsid w:val="00F76379"/>
    <w:rsid w:val="00F76622"/>
    <w:rsid w:val="00F901F3"/>
    <w:rsid w:val="00F90B7D"/>
    <w:rsid w:val="00F91AF9"/>
    <w:rsid w:val="00FB05D3"/>
    <w:rsid w:val="00FC03B1"/>
    <w:rsid w:val="00FC4AA2"/>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9D05"/>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F20C-9671-4738-AE3C-850CC5D5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13</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416</cp:revision>
  <dcterms:created xsi:type="dcterms:W3CDTF">2019-06-25T07:04:00Z</dcterms:created>
  <dcterms:modified xsi:type="dcterms:W3CDTF">2019-06-29T15:59:00Z</dcterms:modified>
</cp:coreProperties>
</file>