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ewqtxvq4ycf" w:id="0"/>
      <w:bookmarkEnd w:id="0"/>
      <w:r w:rsidDel="00000000" w:rsidR="00000000" w:rsidRPr="00000000">
        <w:rPr>
          <w:rtl w:val="0"/>
        </w:rPr>
        <w:t xml:space="preserve">PHASE 5.2 — TOPICAL HUB IMPLEMENTATION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xyj0nh2bwk2" w:id="1"/>
      <w:bookmarkEnd w:id="1"/>
      <w:r w:rsidDel="00000000" w:rsidR="00000000" w:rsidRPr="00000000">
        <w:rPr>
          <w:rtl w:val="0"/>
        </w:rPr>
        <w:t xml:space="preserve">1. Authorized Hubs Implemented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strictly defined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README_EDUGAME_PHASE_5_1_CLUSTER_VALIDATION.md</w:t>
      </w:r>
      <w:r w:rsidDel="00000000" w:rsidR="00000000" w:rsidRPr="00000000">
        <w:rPr>
          <w:rtl w:val="0"/>
        </w:rPr>
        <w:t xml:space="preserve"> final verdict, the following Hubs were classified as </w:t>
      </w:r>
      <w:r w:rsidDel="00000000" w:rsidR="00000000" w:rsidRPr="00000000">
        <w:rPr>
          <w:b w:val="1"/>
          <w:bCs w:val="1"/>
          <w:rtl w:val="0"/>
        </w:rPr>
        <w:t xml:space="preserve">CREATE NOW</w:t>
      </w:r>
      <w:r w:rsidDel="00000000" w:rsidR="00000000" w:rsidRPr="00000000">
        <w:rPr>
          <w:rtl w:val="0"/>
        </w:rPr>
        <w:t xml:space="preserve"> and have been successfully implemented: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Hub Anak (PAUD &amp; TK)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Hub Logika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Hub IFP (Papan Interaktif Digital)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taliah5dln" w:id="2"/>
      <w:bookmarkEnd w:id="2"/>
      <w:r w:rsidDel="00000000" w:rsidR="00000000" w:rsidRPr="00000000">
        <w:rPr>
          <w:rtl w:val="0"/>
        </w:rPr>
        <w:t xml:space="preserve">2. URLs &amp; Primary Search Intent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Search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/game-edukasi-anak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"game edukasi anak", "game anak paud", "game tk"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/game-logika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"game logika", "game asah otak", "game kognitif"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IFP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"game edukasi ifp", "game papan interaktif", "ice breaking layar besar"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ff4nakg0shy" w:id="3"/>
      <w:bookmarkEnd w:id="3"/>
      <w:r w:rsidDel="00000000" w:rsidR="00000000" w:rsidRPr="00000000">
        <w:rPr>
          <w:rtl w:val="0"/>
        </w:rPr>
        <w:t xml:space="preserve">3. Content Architecture &amp; Semantics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Hub page was developed with distinct semantics to avoid cannibalization: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b w:val="1"/>
          <w:bCs w:val="1"/>
          <w:rtl w:val="0"/>
        </w:rPr>
        <w:t xml:space="preserve"> tags</w:t>
      </w:r>
      <w:r w:rsidDel="00000000" w:rsidR="00000000" w:rsidRPr="00000000">
        <w:rPr>
          <w:rtl w:val="0"/>
        </w:rPr>
        <w:t xml:space="preserve">: Each hub has one semantic and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defining the core keyword (e.g., "Game Edukasi Anak", "Game Logika &amp; Pemecahan Masalah").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Introductory Text</w:t>
      </w:r>
      <w:r w:rsidDel="00000000" w:rsidR="00000000" w:rsidRPr="00000000">
        <w:rPr>
          <w:rtl w:val="0"/>
        </w:rPr>
        <w:t xml:space="preserve">: Unique explanatory paragraphs outlining the value proposition and target audience (no auto-generated filler).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and structural HTML, keeping accessibility standards intact.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ohyzvxlyg8y" w:id="4"/>
      <w:bookmarkEnd w:id="4"/>
      <w:r w:rsidDel="00000000" w:rsidR="00000000" w:rsidRPr="00000000">
        <w:rPr>
          <w:rtl w:val="0"/>
        </w:rPr>
        <w:t xml:space="preserve">4. Game Membership Matrix (Strict Alignment)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adhered strictly to the Phase 5.1 validation evidence. No games were artificially injected: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: Exactly 14 games designed for early childhood.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/game-logika</w:t>
      </w:r>
      <w:r w:rsidDel="00000000" w:rsidR="00000000" w:rsidRPr="00000000">
        <w:rPr>
          <w:rtl w:val="0"/>
        </w:rPr>
        <w:t xml:space="preserve">: Exactly 17 games focused on problem-solving.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Strictly 6 games</w:t>
      </w:r>
      <w:r w:rsidDel="00000000" w:rsidR="00000000" w:rsidRPr="00000000">
        <w:rPr>
          <w:rtl w:val="0"/>
        </w:rPr>
        <w:t xml:space="preserve"> that possess proven Interactive Flat Panel (IFP) interaction mechanics (Nusaboard, Ayo Menggambar, Tarik Dino, Puzzle, Fruit Blast, 17 Agustus). Previous Ice Breaking games lacking IFP-specific utility were strictly omitted from this hub.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4rth3isbsxq" w:id="5"/>
      <w:bookmarkEnd w:id="5"/>
      <w:r w:rsidDel="00000000" w:rsidR="00000000" w:rsidRPr="00000000">
        <w:rPr>
          <w:rtl w:val="0"/>
        </w:rPr>
        <w:t xml:space="preserve">5. Internal Linking Architecture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(Sidebar/Mobile)</w:t>
      </w:r>
      <w:r w:rsidDel="00000000" w:rsidR="00000000" w:rsidRPr="00000000">
        <w:rPr>
          <w:rtl w:val="0"/>
        </w:rPr>
        <w:t xml:space="preserve">: The 3 approved hubs are prominently linked from the main site navigations.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Detail Pages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GameDetail.tsx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Contextual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links were added. For example, if a user plays "Tarik Dino", they will see a tag pointing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, creating a closed-loop internal linking graph.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Hub-to-Game Linking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MenuCard.tsx</w:t>
      </w:r>
      <w:r w:rsidDel="00000000" w:rsidR="00000000" w:rsidRPr="00000000">
        <w:rPr>
          <w:rtl w:val="0"/>
        </w:rPr>
        <w:t xml:space="preserve"> properly renders standard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href="/game/&lt;id&gt;"&gt;</w:t>
      </w:r>
      <w:r w:rsidDel="00000000" w:rsidR="00000000" w:rsidRPr="00000000">
        <w:rPr>
          <w:rtl w:val="0"/>
        </w:rPr>
        <w:t xml:space="preserve"> tags, meaning crawlers can physically traverse from the Hub into the Game Detail pages.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9bmjh2974m8" w:id="6"/>
      <w:bookmarkEnd w:id="6"/>
      <w:r w:rsidDel="00000000" w:rsidR="00000000" w:rsidRPr="00000000">
        <w:rPr>
          <w:rtl w:val="0"/>
        </w:rPr>
        <w:t xml:space="preserve">6. Metadata Implementation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robust metadata injection block was created for each Hub component, injecting: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name="description"&gt;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rel="canonical"&gt;</w:t>
      </w:r>
      <w:r w:rsidDel="00000000" w:rsidR="00000000" w:rsidRPr="00000000">
        <w:rPr>
          <w:rtl w:val="0"/>
        </w:rPr>
        <w:t xml:space="preserve"> matched to the exact route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teu70lgwljqe" w:id="7"/>
      <w:bookmarkEnd w:id="7"/>
      <w:r w:rsidDel="00000000" w:rsidR="00000000" w:rsidRPr="00000000">
        <w:rPr>
          <w:rtl w:val="0"/>
        </w:rPr>
        <w:t xml:space="preserve">7. Structured Data (JSON-LD)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dynamic script block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ItemList</w:t>
      </w:r>
      <w:r w:rsidDel="00000000" w:rsidR="00000000" w:rsidRPr="00000000">
        <w:rPr>
          <w:rtl w:val="0"/>
        </w:rPr>
        <w:t xml:space="preserve"> schema automatically upon mount. This tells search engines exactly which games belong to this collection without muddying the waters with fabricated ratings or authors.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wwrjd7bv3jkd" w:id="8"/>
      <w:bookmarkEnd w:id="8"/>
      <w:r w:rsidDel="00000000" w:rsidR="00000000" w:rsidRPr="00000000">
        <w:rPr>
          <w:rtl w:val="0"/>
        </w:rPr>
        <w:t xml:space="preserve">8. Sitemap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three new routes were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/public/sitemap.xml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priority="0.9"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changefreq="weekly"</w:t>
      </w:r>
      <w:r w:rsidDel="00000000" w:rsidR="00000000" w:rsidRPr="00000000">
        <w:rPr>
          <w:rtl w:val="0"/>
        </w:rPr>
        <w:t xml:space="preserve">. Deferred hubs were excluded.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k8jl4gfte63" w:id="9"/>
      <w:bookmarkEnd w:id="9"/>
      <w:r w:rsidDel="00000000" w:rsidR="00000000" w:rsidRPr="00000000">
        <w:rPr>
          <w:rtl w:val="0"/>
        </w:rPr>
        <w:t xml:space="preserve">9. IFP/PID Handling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IFP 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) was created with extreme precision. We rejected generic games and only included those utilizing Canvas Drawing, Multi-Touch Action, or large-screen Drag &amp; Drop. The terminology "Interactive Flat Panel" and "Papan Interaktif Digital" is used organically in the intro text.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6xxc8p0p705" w:id="10"/>
      <w:bookmarkEnd w:id="10"/>
      <w:r w:rsidDel="00000000" w:rsidR="00000000" w:rsidRPr="00000000">
        <w:rPr>
          <w:rtl w:val="0"/>
        </w:rPr>
        <w:t xml:space="preserve">10. International Handling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English translations,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subdirectories were created. The site maintains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lang="id"&gt;</w:t>
      </w:r>
      <w:r w:rsidDel="00000000" w:rsidR="00000000" w:rsidRPr="00000000">
        <w:rPr>
          <w:rtl w:val="0"/>
        </w:rPr>
        <w:t xml:space="preserve"> to preserve Indonesian topical authority.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bu1dnhxqrgg" w:id="11"/>
      <w:bookmarkEnd w:id="11"/>
      <w:r w:rsidDel="00000000" w:rsidR="00000000" w:rsidRPr="00000000">
        <w:rPr>
          <w:rtl w:val="0"/>
        </w:rPr>
        <w:t xml:space="preserve">11. Duplicate-Content Audit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hubs do not copy text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or the homepage.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homepage serves as the primary pillar ("Game Edukasi"), while these hubs act as specialized branches. Cannibalization risk is minimized.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tv75clcz01pb" w:id="12"/>
      <w:bookmarkEnd w:id="12"/>
      <w:r w:rsidDel="00000000" w:rsidR="00000000" w:rsidRPr="00000000">
        <w:rPr>
          <w:rtl w:val="0"/>
        </w:rPr>
        <w:t xml:space="preserve">12. Runtime UAT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popstate</w:t>
      </w:r>
      <w:r w:rsidDel="00000000" w:rsidR="00000000" w:rsidRPr="00000000">
        <w:rPr>
          <w:rtl w:val="0"/>
        </w:rPr>
        <w:t xml:space="preserve"> works natively.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Navigating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 loads the hub.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is immediately visible.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browser tab title updates.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Canonical tags update and clean themselves up upon navigating back to the homepage.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vbvp15tqtpy" w:id="13"/>
      <w:bookmarkEnd w:id="13"/>
      <w:r w:rsidDel="00000000" w:rsidR="00000000" w:rsidRPr="00000000">
        <w:rPr>
          <w:rtl w:val="0"/>
        </w:rPr>
        <w:t xml:space="preserve">13. Regression UAT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grid filters remain perfectly intact.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functions normally.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details load appropriately.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SCIENCELINK remains absolutely untouched.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kla7rrlr4f9" w:id="14"/>
      <w:bookmarkEnd w:id="14"/>
      <w:r w:rsidDel="00000000" w:rsidR="00000000" w:rsidRPr="00000000">
        <w:rPr>
          <w:rtl w:val="0"/>
        </w:rPr>
        <w:t xml:space="preserve">14. Performance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is drawn natively from the local React state (no expensive blocking network requests).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JSON-LD and meta tags are cleaned up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unmount callback to prevent memory leaks and duplicate DOM nodes.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230lol18673" w:id="15"/>
      <w:bookmarkEnd w:id="15"/>
      <w:r w:rsidDel="00000000" w:rsidR="00000000" w:rsidRPr="00000000">
        <w:rPr>
          <w:rtl w:val="0"/>
        </w:rPr>
        <w:t xml:space="preserve">15. Build Result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executed successfully with 0 errors.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9w2kqb9defgt" w:id="16"/>
      <w:bookmarkEnd w:id="16"/>
      <w:r w:rsidDel="00000000" w:rsidR="00000000" w:rsidRPr="00000000">
        <w:rPr>
          <w:rtl w:val="0"/>
        </w:rPr>
        <w:t xml:space="preserve">16. Remaining Deferred Clusters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following clusters were classified as </w:t>
      </w:r>
      <w:r w:rsidDel="00000000" w:rsidR="00000000" w:rsidRPr="00000000">
        <w:rPr>
          <w:b w:val="1"/>
          <w:bCs w:val="1"/>
          <w:rtl w:val="0"/>
        </w:rPr>
        <w:t xml:space="preserve">CREATE LATER</w:t>
      </w:r>
      <w:r w:rsidDel="00000000" w:rsidR="00000000" w:rsidRPr="00000000">
        <w:rPr>
          <w:rtl w:val="0"/>
        </w:rPr>
        <w:t xml:space="preserve"> and were intentionally left unbuilt: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/game-edukasi-sd</w:t>
      </w:r>
      <w:r w:rsidDel="00000000" w:rsidR="00000000" w:rsidRPr="00000000">
        <w:rPr>
          <w:rtl w:val="0"/>
        </w:rPr>
        <w:t xml:space="preserve"> (Currently handled sufficiently by the homepage)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/game-numerasi</w:t>
      </w:r>
      <w:r w:rsidDel="00000000" w:rsidR="00000000" w:rsidRPr="00000000">
        <w:rPr>
          <w:rtl w:val="0"/>
        </w:rPr>
        <w:t xml:space="preserve"> (Too small)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/game-literasi</w:t>
      </w:r>
      <w:r w:rsidDel="00000000" w:rsidR="00000000" w:rsidRPr="00000000">
        <w:rPr>
          <w:rtl w:val="0"/>
        </w:rPr>
        <w:t xml:space="preserve"> (Too small)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/media-pembelajaran-interaktif</w:t>
      </w:r>
      <w:r w:rsidDel="00000000" w:rsidR="00000000" w:rsidRPr="00000000">
        <w:rPr>
          <w:rtl w:val="0"/>
        </w:rPr>
        <w:t xml:space="preserve"> (Needs more non-game tools)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kvhryo61x5pq" w:id="17"/>
      <w:bookmarkEnd w:id="17"/>
      <w:r w:rsidDel="00000000" w:rsidR="00000000" w:rsidRPr="00000000">
        <w:rPr>
          <w:rtl w:val="0"/>
        </w:rPr>
        <w:t xml:space="preserve">17. WATCH Items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Rendering (CSR) means we rely on Google's Web Rendering Service (WRS) to execute the JS and extract the injected metadata/JSON-LD. While standard for SPAs, it can delay indexing slightly.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7mju3mkw5ql0" w:id="18"/>
      <w:bookmarkEnd w:id="18"/>
      <w:r w:rsidDel="00000000" w:rsidR="00000000" w:rsidRPr="00000000">
        <w:rPr>
          <w:rtl w:val="0"/>
        </w:rPr>
        <w:t xml:space="preserve">18. Recommended Phase 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Phase 6 should be the </w:t>
      </w:r>
      <w:r w:rsidDel="00000000" w:rsidR="00000000" w:rsidRPr="00000000">
        <w:rPr>
          <w:b w:val="1"/>
          <w:bCs w:val="1"/>
          <w:rtl w:val="0"/>
        </w:rPr>
        <w:t xml:space="preserve">Internationalization (i18n)</w:t>
      </w:r>
      <w:r w:rsidDel="00000000" w:rsidR="00000000" w:rsidRPr="00000000">
        <w:rPr>
          <w:rtl w:val="0"/>
        </w:rPr>
        <w:t xml:space="preserve"> layer, finally implementing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routing architecture and bi-directional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 to capture "educational games" queries.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VERDICT:</w:t>
      </w:r>
      <w:r w:rsidDel="00000000" w:rsidR="00000000" w:rsidRPr="00000000">
        <w:rPr>
          <w:rtl w:val="0"/>
        </w:rPr>
        <w:t xml:space="preserve"> PHASE 5.2 — TOPICAL HUBS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