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yvs2cdfj24e" w:id="0"/>
      <w:bookmarkEnd w:id="0"/>
      <w:r w:rsidDel="00000000" w:rsidR="00000000" w:rsidRPr="00000000">
        <w:rPr>
          <w:rtl w:val="0"/>
        </w:rPr>
        <w:t xml:space="preserve">PHASE 6 — CONTENT MOAT &amp; SEARCH INTENT ARCHITECTURE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c1jr0mxkvtw" w:id="1"/>
      <w:bookmarkEnd w:id="1"/>
      <w:r w:rsidDel="00000000" w:rsidR="00000000" w:rsidRPr="00000000">
        <w:rPr>
          <w:rtl w:val="0"/>
        </w:rPr>
        <w:t xml:space="preserve">1. Content Strategy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strategic objective of this phase was to pivot from merely listing games to establishing a </w:t>
      </w:r>
      <w:r w:rsidDel="00000000" w:rsidR="00000000" w:rsidRPr="00000000">
        <w:rPr>
          <w:b w:val="1"/>
          <w:bCs w:val="1"/>
          <w:rtl w:val="0"/>
        </w:rPr>
        <w:t xml:space="preserve">Content Moat</w:t>
      </w:r>
      <w:r w:rsidDel="00000000" w:rsidR="00000000" w:rsidRPr="00000000">
        <w:rPr>
          <w:rtl w:val="0"/>
        </w:rPr>
        <w:t xml:space="preserve">. This involves creating educational knowledge layers that intersect Search Intent, Educational Value, and Game Interaction without resorting to mass AI-generated fluff. Quality over quantity was enforced.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1l9o8ikc8oru" w:id="2"/>
      <w:bookmarkEnd w:id="2"/>
      <w:r w:rsidDel="00000000" w:rsidR="00000000" w:rsidRPr="00000000">
        <w:rPr>
          <w:rtl w:val="0"/>
        </w:rPr>
        <w:t xml:space="preserve">2. Content Gap Analysis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Prior to creating any new routes, existing content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JurnalGuru.tsx</w:t>
      </w:r>
      <w:r w:rsidDel="00000000" w:rsidR="00000000" w:rsidRPr="00000000">
        <w:rPr>
          <w:rtl w:val="0"/>
        </w:rPr>
        <w:t xml:space="preserve">) was evaluated. We found a gap between general SEO keywords (e.g., "game edukasi anak") and the actual implementation layer. Identified gaps: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High-level theory on why PAUD/TK games matter (for parents).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Tactical guide on utilizing the physical Interactive Flat Panel (IFP) hardware for teachers.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58eejiamv8rl" w:id="3"/>
      <w:bookmarkEnd w:id="3"/>
      <w:r w:rsidDel="00000000" w:rsidR="00000000" w:rsidRPr="00000000">
        <w:rPr>
          <w:rtl w:val="0"/>
        </w:rPr>
        <w:t xml:space="preserve">3. Content Inventory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GuideKids.tsx</w:t>
      </w:r>
      <w:r w:rsidDel="00000000" w:rsidR="00000000" w:rsidRPr="00000000">
        <w:rPr>
          <w:rtl w:val="0"/>
        </w:rPr>
        <w:t xml:space="preserve">: Focuses on Early Childhood Education (PAUD/TK) game selection criteria.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GuideIFP.tsx</w:t>
      </w:r>
      <w:r w:rsidDel="00000000" w:rsidR="00000000" w:rsidRPr="00000000">
        <w:rPr>
          <w:rtl w:val="0"/>
        </w:rPr>
        <w:t xml:space="preserve">: Focuses on technical classroom application and IFP utilization.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JurnalGuru.tsx</w:t>
      </w:r>
      <w:r w:rsidDel="00000000" w:rsidR="00000000" w:rsidRPr="00000000">
        <w:rPr>
          <w:rtl w:val="0"/>
        </w:rPr>
        <w:t xml:space="preserve">: Continues to serve as a high-level academic manifesto on K-12 EdTech.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d1e2i2g140iz" w:id="4"/>
      <w:bookmarkEnd w:id="4"/>
      <w:r w:rsidDel="00000000" w:rsidR="00000000" w:rsidRPr="00000000">
        <w:rPr>
          <w:rtl w:val="0"/>
        </w:rPr>
        <w:t xml:space="preserve">4. Search Intent Map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"Cara memilih game untuk anak TK"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GuideKids.tsx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"Game edukasi untuk layar sentuh", "Ice breaking smartboard"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GuideIFP.tsx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"Papan Interaktif Digital di sekolah"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JurnalGuru.tsx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xwg60brbczfy" w:id="5"/>
      <w:bookmarkEnd w:id="5"/>
      <w:r w:rsidDel="00000000" w:rsidR="00000000" w:rsidRPr="00000000">
        <w:rPr>
          <w:rtl w:val="0"/>
        </w:rPr>
        <w:t xml:space="preserve">5. Created Content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Two distinct, heavily curated educational guides were built: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Panduan Memilih Game Edukasi Anak Usia Dini (PAUD &amp; TK)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Route: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/panduan/memilih-game-edukasi-anak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Panduan Menggunakan Game Edukasi pada Papan Interaktif (IFP) di Kelas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Route: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/panduan/penggunaan-ifp-papan-interaktif-digital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a9s6444wmfvz" w:id="6"/>
      <w:bookmarkEnd w:id="6"/>
      <w:r w:rsidDel="00000000" w:rsidR="00000000" w:rsidRPr="00000000">
        <w:rPr>
          <w:rtl w:val="0"/>
        </w:rPr>
        <w:t xml:space="preserve">6. Deferred Content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Detailed subject-specific guides (e.g., "Panduan Literasi") were marked as </w:t>
      </w:r>
      <w:r w:rsidDel="00000000" w:rsidR="00000000" w:rsidRPr="00000000">
        <w:rPr>
          <w:b w:val="1"/>
          <w:bCs w:val="1"/>
          <w:rtl w:val="0"/>
        </w:rPr>
        <w:t xml:space="preserve">CREATE LATER</w:t>
      </w:r>
      <w:r w:rsidDel="00000000" w:rsidR="00000000" w:rsidRPr="00000000">
        <w:rPr>
          <w:rtl w:val="0"/>
        </w:rPr>
        <w:t xml:space="preserve">, waiting until those specific Hubs accumulate more depth.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97uy1ymoahko" w:id="7"/>
      <w:bookmarkEnd w:id="7"/>
      <w:r w:rsidDel="00000000" w:rsidR="00000000" w:rsidRPr="00000000">
        <w:rPr>
          <w:rtl w:val="0"/>
        </w:rPr>
        <w:t xml:space="preserve">7. IFP / PID Content Strategy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IFP Content Moat explicitly rejects the notion that "all browser games are IFP games." Instead,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GuideIFP.tsx</w:t>
      </w:r>
      <w:r w:rsidDel="00000000" w:rsidR="00000000" w:rsidRPr="00000000">
        <w:rPr>
          <w:rtl w:val="0"/>
        </w:rPr>
        <w:t xml:space="preserve"> details the multi-touch, large-format UI constraints required for physical classroom engagement, establishing authority by only referencing the 6 mathematically-verified IFP games.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y3vup2r3c6s3" w:id="8"/>
      <w:bookmarkEnd w:id="8"/>
      <w:r w:rsidDel="00000000" w:rsidR="00000000" w:rsidRPr="00000000">
        <w:rPr>
          <w:rtl w:val="0"/>
        </w:rPr>
        <w:t xml:space="preserve">8. Teacher Content Strategy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guides are positioned to assist the educator: they provide practical advice (e.g., "Rotasi Partisipasi", "Pemanasan 5 Menit") rather than academic jargon, making the content highly actionable for Indonesian teachers.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e0kn7xfjx2d" w:id="9"/>
      <w:bookmarkEnd w:id="9"/>
      <w:r w:rsidDel="00000000" w:rsidR="00000000" w:rsidRPr="00000000">
        <w:rPr>
          <w:rtl w:val="0"/>
        </w:rPr>
        <w:t xml:space="preserve">9. Internal Linking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closed-loop link network was woven throughout the application using semantic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&lt;a&gt;</w:t>
      </w:r>
      <w:r w:rsidDel="00000000" w:rsidR="00000000" w:rsidRPr="00000000">
        <w:rPr>
          <w:rtl w:val="0"/>
        </w:rPr>
        <w:t xml:space="preserve"> tags: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Homepage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EduGameSEOContent.tsx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Links to both new guides under "Panduan Pembelajaran Interaktif".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Hub Pages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HubIfp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HubKids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Link upward to their respective Guides via prominent "Baca Panduan" CTA buttons.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Guide Pages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Link downward back to their respective Hubs.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491bqtvyp2jz" w:id="10"/>
      <w:bookmarkEnd w:id="10"/>
      <w:r w:rsidDel="00000000" w:rsidR="00000000" w:rsidRPr="00000000">
        <w:rPr>
          <w:rtl w:val="0"/>
        </w:rPr>
        <w:t xml:space="preserve">10. Cannibalization Analysis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Guides handle the </w:t>
      </w:r>
      <w:r w:rsidDel="00000000" w:rsidR="00000000" w:rsidRPr="00000000">
        <w:rPr>
          <w:b w:val="1"/>
          <w:bCs w:val="1"/>
          <w:rtl w:val="0"/>
        </w:rPr>
        <w:t xml:space="preserve">Informational Intent</w:t>
      </w:r>
      <w:r w:rsidDel="00000000" w:rsidR="00000000" w:rsidRPr="00000000">
        <w:rPr>
          <w:rtl w:val="0"/>
        </w:rPr>
        <w:t xml:space="preserve"> ("How to use", "How to choose").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Hubs handle the </w:t>
      </w:r>
      <w:r w:rsidDel="00000000" w:rsidR="00000000" w:rsidRPr="00000000">
        <w:rPr>
          <w:b w:val="1"/>
          <w:bCs w:val="1"/>
          <w:rtl w:val="0"/>
        </w:rPr>
        <w:t xml:space="preserve">Navigational/Transactional Intent</w:t>
      </w:r>
      <w:r w:rsidDel="00000000" w:rsidR="00000000" w:rsidRPr="00000000">
        <w:rPr>
          <w:rtl w:val="0"/>
        </w:rPr>
        <w:t xml:space="preserve"> ("Show me the games").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This separation completely eliminates keyword cannibalization.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xs43c5uabysk" w:id="11"/>
      <w:bookmarkEnd w:id="11"/>
      <w:r w:rsidDel="00000000" w:rsidR="00000000" w:rsidRPr="00000000">
        <w:rPr>
          <w:rtl w:val="0"/>
        </w:rPr>
        <w:t xml:space="preserve">11. Metadata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Both Guides are fortified with dynamic metadata injected on mount (and safely removed on unmount):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Distinct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 description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 Graph and Twitter cards tailored to the content.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Precise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</w:t>
      </w:r>
      <w:r w:rsidDel="00000000" w:rsidR="00000000" w:rsidRPr="00000000">
        <w:rPr>
          <w:rtl w:val="0"/>
        </w:rPr>
        <w:t xml:space="preserve"> URLs matching their routing architecture.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8cu9jtya9iy8" w:id="12"/>
      <w:bookmarkEnd w:id="12"/>
      <w:r w:rsidDel="00000000" w:rsidR="00000000" w:rsidRPr="00000000">
        <w:rPr>
          <w:rtl w:val="0"/>
        </w:rPr>
        <w:t xml:space="preserve">12. Structured Data (JSON-LD)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We deployed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Article</w:t>
      </w:r>
      <w:r w:rsidDel="00000000" w:rsidR="00000000" w:rsidRPr="00000000">
        <w:rPr>
          <w:rtl w:val="0"/>
        </w:rPr>
        <w:t xml:space="preserve"> schema (not fabricated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FAQPage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VideoGame</w:t>
      </w:r>
      <w:r w:rsidDel="00000000" w:rsidR="00000000" w:rsidRPr="00000000">
        <w:rPr>
          <w:rtl w:val="0"/>
        </w:rPr>
        <w:t xml:space="preserve"> schemas) to declare this content clearly as informational text authored by "Tim Papan Interaktif."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5ssb63ois8f7" w:id="13"/>
      <w:bookmarkEnd w:id="13"/>
      <w:r w:rsidDel="00000000" w:rsidR="00000000" w:rsidRPr="00000000">
        <w:rPr>
          <w:rtl w:val="0"/>
        </w:rPr>
        <w:t xml:space="preserve">13. International Mapping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Indonesian guides were strategically mapped for future localization: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"Game Edukasi Anak" → "Educational Games for Kids"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"Papan Interaktif" → "Interactive Flat Panel" </w:t>
      </w:r>
      <w:r w:rsidDel="00000000" w:rsidR="00000000" w:rsidRPr="00000000">
        <w:rPr>
          <w:i w:val="1"/>
          <w:iCs w:val="1"/>
          <w:rtl w:val="0"/>
        </w:rPr>
        <w:t xml:space="preserve">No English routes or translation architectures were launched in this phase.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ssdoe9drf1gf" w:id="14"/>
      <w:bookmarkEnd w:id="14"/>
      <w:r w:rsidDel="00000000" w:rsidR="00000000" w:rsidRPr="00000000">
        <w:rPr>
          <w:rtl w:val="0"/>
        </w:rPr>
        <w:t xml:space="preserve">14. Indexability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Directly accessible via URL.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successfully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sitemap.xml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Semantic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 elements are visually and logically prioritized.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jr7xj3n9rh30" w:id="15"/>
      <w:bookmarkEnd w:id="15"/>
      <w:r w:rsidDel="00000000" w:rsidR="00000000" w:rsidRPr="00000000">
        <w:rPr>
          <w:rtl w:val="0"/>
        </w:rPr>
        <w:t xml:space="preserve">15. Duplicate Content Audit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guides contain 100% unique textual content.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boilerplate descriptions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GameDetail.tsx</w:t>
      </w:r>
      <w:r w:rsidDel="00000000" w:rsidR="00000000" w:rsidRPr="00000000">
        <w:rPr>
          <w:rtl w:val="0"/>
        </w:rPr>
        <w:t xml:space="preserve"> or the homepage were copy-pasted into the articles.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m6yigp1uh0zr" w:id="16"/>
      <w:bookmarkEnd w:id="16"/>
      <w:r w:rsidDel="00000000" w:rsidR="00000000" w:rsidRPr="00000000">
        <w:rPr>
          <w:rtl w:val="0"/>
        </w:rPr>
        <w:t xml:space="preserve">16. Regression UAT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Homepage grid filters: PASS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 Existing Topical Hubs: PASS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32 Game Detail pages: PASS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Mobile/Desktop responsiveness: PASS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SCIENCELINK remains completely untouched.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otkm7y8zgkce" w:id="17"/>
      <w:bookmarkEnd w:id="17"/>
      <w:r w:rsidDel="00000000" w:rsidR="00000000" w:rsidRPr="00000000">
        <w:rPr>
          <w:rtl w:val="0"/>
        </w:rPr>
        <w:t xml:space="preserve">17. Runtime SEO UAT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Verified HTML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popstate</w:t>
      </w:r>
      <w:r w:rsidDel="00000000" w:rsidR="00000000" w:rsidRPr="00000000">
        <w:rPr>
          <w:rtl w:val="0"/>
        </w:rPr>
        <w:t xml:space="preserve"> hydration logic.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Verfied that titles and canonicals correctly mount on navigation and restore defaults upon pressing the browser's Back button.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p6fbp96cf4dy" w:id="18"/>
      <w:bookmarkEnd w:id="18"/>
      <w:r w:rsidDel="00000000" w:rsidR="00000000" w:rsidRPr="00000000">
        <w:rPr>
          <w:rtl w:val="0"/>
        </w:rPr>
        <w:t xml:space="preserve">18. Performance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Content is entirely statically compiled within the React bundle.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Zero new external network requests or dependencies were introduced.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x3ang0h15vv8" w:id="19"/>
      <w:bookmarkEnd w:id="19"/>
      <w:r w:rsidDel="00000000" w:rsidR="00000000" w:rsidRPr="00000000">
        <w:rPr>
          <w:rtl w:val="0"/>
        </w:rPr>
        <w:t xml:space="preserve">19. Build Result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  <w:t xml:space="preserve"> executed successfully (0 errors).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n335qg74gcwx" w:id="20"/>
      <w:bookmarkEnd w:id="20"/>
      <w:r w:rsidDel="00000000" w:rsidR="00000000" w:rsidRPr="00000000">
        <w:rPr>
          <w:rtl w:val="0"/>
        </w:rPr>
        <w:t xml:space="preserve">20. Future Content Roadmap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Next logical step is mapping these validated Indonesian pillars to international schemas via bi-directional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hreflang</w:t>
      </w:r>
      <w:r w:rsidDel="00000000" w:rsidR="00000000" w:rsidRPr="00000000">
        <w:rPr>
          <w:rtl w:val="0"/>
        </w:rPr>
        <w:t xml:space="preserve"> tags (Phase 7 / i18n).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VERDICT:</w:t>
      </w:r>
      <w:r w:rsidDel="00000000" w:rsidR="00000000" w:rsidRPr="00000000">
        <w:rPr>
          <w:rtl w:val="0"/>
        </w:rPr>
        <w:t xml:space="preserve"> PHASE 6 — CONTENT MOAT VERIFIED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