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ROBOTS.TXT UNTUK PAPANINTERAKTIF.COM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Dioptimalkan untuk SEO Global &amp; AdSense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ATURAN UNTUK SEMUA BOT (DEFAULT)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/private/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/config/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/api/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/*?*search=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/*?*sort=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ATURAN KHUSUS GOOGLEBOT (MESIN PENCARI UTAMA)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Googlebot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Izinkan Google membaca semua resource penting agar bisa me-render halaman dengan sempurna (JS/CSS)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/*.js$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/*.css$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ATURAN KHUSUS GOOGLE IMAGE (PENTING UNTUK GAME EDUKASI)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Googlebot-Image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Izinkan Google mengindeks gambar cover game, karakter, dll.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/*.png$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/*.jpg$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/*.jpeg$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/*.webp$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/*.gif$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/*.svg$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ATURAN KHUSUS ADSENSE (AGAR IKLAN RELEVAN &amp; TIDAK DIBLOKIR)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Mediapartners-Google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ATURAN UNTUK MENCEGAH BOT SAMPAH/SPAM (MENGHEMAT BANDWIDTH SERVER)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AhrefsBot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SemrushBot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MJ12bot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DotBot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LOKASI SITEMAP (PETA SITUS)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Sitemap: https://papaninteraktif.com/sitemap.xml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