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B2" w:rsidRDefault="003657B2" w:rsidP="003657B2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657B2" w:rsidRDefault="003657B2" w:rsidP="003657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657B2" w:rsidRDefault="003657B2" w:rsidP="003657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</w:t>
      </w:r>
    </w:p>
    <w:p w:rsidR="003657B2" w:rsidRDefault="003657B2" w:rsidP="003657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ИНФОРМАТИКИ И РАДИОЭЛЕКТРОНИКИ</w:t>
      </w:r>
    </w:p>
    <w:p w:rsidR="003657B2" w:rsidRDefault="003657B2" w:rsidP="003657B2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657B2" w:rsidRDefault="003657B2" w:rsidP="003657B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3657B2" w:rsidRDefault="003657B2" w:rsidP="003657B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003E34F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защиты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657B2" w:rsidRDefault="003657B2" w:rsidP="003657B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3E34F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657B2" w:rsidRDefault="003657B2" w:rsidP="003657B2">
      <w:pPr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ОТЧЁТ</w:t>
      </w:r>
    </w:p>
    <w:p w:rsidR="003657B2" w:rsidRDefault="003E34F1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365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практическому</w:t>
      </w:r>
      <w:r w:rsidR="00365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занятию №1</w:t>
      </w:r>
    </w:p>
    <w:p w:rsidR="003657B2" w:rsidRDefault="003E34F1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теме:</w:t>
      </w:r>
    </w:p>
    <w:p w:rsidR="003657B2" w:rsidRDefault="003657B2" w:rsidP="003657B2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34F1" w:rsidRDefault="003E34F1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«Описание и классификация информации </w:t>
      </w:r>
    </w:p>
    <w:p w:rsidR="003657B2" w:rsidRDefault="003E34F1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информационных систем»</w:t>
      </w: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D33108" w:rsidRDefault="00D33108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D33108" w:rsidRDefault="00D33108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D33108" w:rsidRDefault="00D33108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D331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6503" w:rsidRDefault="003657B2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Выполнил</w:t>
      </w:r>
      <w:r w:rsidR="005F650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657B2" w:rsidRDefault="003657B2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B0507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F6503">
        <w:rPr>
          <w:rFonts w:ascii="Times New Roman" w:eastAsia="Times New Roman" w:hAnsi="Times New Roman" w:cs="Times New Roman"/>
          <w:sz w:val="28"/>
          <w:szCs w:val="28"/>
          <w:lang w:val="ru-RU"/>
        </w:rPr>
        <w:t>гр.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153503 </w:t>
      </w:r>
    </w:p>
    <w:p w:rsidR="003657B2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Кончик Д.С.</w:t>
      </w:r>
    </w:p>
    <w:p w:rsidR="00D33108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Кахновский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Е.С.</w:t>
      </w:r>
    </w:p>
    <w:p w:rsidR="005F6503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Татаринов В.В</w:t>
      </w:r>
      <w:r w:rsidR="00D3310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3108">
        <w:rPr>
          <w:rFonts w:ascii="Times New Roman" w:eastAsia="Times New Roman" w:hAnsi="Times New Roman" w:cs="Times New Roman"/>
          <w:sz w:val="28"/>
          <w:szCs w:val="28"/>
          <w:lang w:val="ru-RU"/>
        </w:rPr>
        <w:br w:type="column"/>
      </w:r>
      <w:r w:rsidR="003657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Проверил: </w:t>
      </w:r>
    </w:p>
    <w:p w:rsidR="003657B2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Д.В</w:t>
      </w:r>
    </w:p>
    <w:p w:rsidR="00D33108" w:rsidRDefault="00D33108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D33108" w:rsidSect="00D331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657B2" w:rsidRDefault="003657B2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108" w:rsidRPr="002E54EA" w:rsidRDefault="00D33108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108" w:rsidRDefault="00D33108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108" w:rsidRDefault="00D33108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57B2" w:rsidRPr="00E80475" w:rsidRDefault="003657B2" w:rsidP="00E80475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CE849D" wp14:editId="52C22239">
                <wp:simplePos x="0" y="0"/>
                <wp:positionH relativeFrom="column">
                  <wp:posOffset>2514600</wp:posOffset>
                </wp:positionH>
                <wp:positionV relativeFrom="paragraph">
                  <wp:posOffset>448310</wp:posOffset>
                </wp:positionV>
                <wp:extent cx="784860" cy="472440"/>
                <wp:effectExtent l="0" t="0" r="0" b="38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6DA77" id="Прямоугольник 19" o:spid="_x0000_s1026" style="position:absolute;margin-left:198pt;margin-top:35.3pt;width:61.8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  <w:r>
        <w:rPr>
          <w:lang w:val="ru-RU"/>
        </w:rPr>
        <w:br w:type="page"/>
      </w:r>
      <w:bookmarkStart w:id="1" w:name="_Toc113908884"/>
    </w:p>
    <w:p w:rsidR="003657B2" w:rsidRDefault="003657B2" w:rsidP="003657B2">
      <w:pPr>
        <w:pStyle w:val="1"/>
        <w:spacing w:before="0"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</w:t>
      </w:r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Ь</w:t>
      </w:r>
    </w:p>
    <w:p w:rsidR="00B527F4" w:rsidRPr="00B527F4" w:rsidRDefault="00B527F4" w:rsidP="00B527F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27F4">
        <w:rPr>
          <w:rFonts w:ascii="Times New Roman" w:hAnsi="Times New Roman" w:cs="Times New Roman"/>
          <w:sz w:val="28"/>
          <w:szCs w:val="28"/>
          <w:lang w:val="ru-RU"/>
        </w:rPr>
        <w:t>зучить основные положения нормативных правовых актов</w:t>
      </w:r>
      <w:r w:rsidR="003657B2" w:rsidRPr="00B527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657B2" w:rsidRPr="00B527F4" w:rsidRDefault="00B527F4" w:rsidP="00B527F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527F4">
        <w:rPr>
          <w:rFonts w:ascii="Times New Roman" w:hAnsi="Times New Roman" w:cs="Times New Roman"/>
          <w:sz w:val="28"/>
          <w:szCs w:val="28"/>
          <w:lang w:val="ru-RU"/>
        </w:rPr>
        <w:t>олучить практические навыки описания и классификации информации и информационных систем</w:t>
      </w:r>
      <w:r w:rsidR="003657B2" w:rsidRPr="00B527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52533F" w:rsidRDefault="0052533F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4C3777" w:rsidRDefault="004C3777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420564" w:rsidRDefault="004F4567" w:rsidP="004F45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ОРГАНИЗАЦИИ</w:t>
      </w:r>
    </w:p>
    <w:p w:rsidR="00420564" w:rsidRDefault="00420564" w:rsidP="00420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организации – 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A1E36">
        <w:rPr>
          <w:rFonts w:ascii="Times New Roman" w:hAnsi="Times New Roman" w:cs="Times New Roman"/>
          <w:sz w:val="28"/>
          <w:szCs w:val="28"/>
        </w:rPr>
        <w:t>KTK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564">
        <w:rPr>
          <w:rFonts w:ascii="Times New Roman" w:hAnsi="Times New Roman" w:cs="Times New Roman"/>
          <w:sz w:val="28"/>
          <w:szCs w:val="28"/>
        </w:rPr>
        <w:t>Group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0564" w:rsidRPr="00420564" w:rsidRDefault="00420564" w:rsidP="00420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0564">
        <w:rPr>
          <w:rFonts w:ascii="Times New Roman" w:hAnsi="Times New Roman" w:cs="Times New Roman"/>
          <w:sz w:val="28"/>
          <w:szCs w:val="28"/>
          <w:lang w:val="ru-RU"/>
        </w:rPr>
        <w:t>Форма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>– частная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0564" w:rsidRPr="00420564" w:rsidRDefault="00420564" w:rsidP="00420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0564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Организационно-правовая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F0D">
        <w:rPr>
          <w:rFonts w:ascii="Times New Roman" w:hAnsi="Times New Roman" w:cs="Times New Roman"/>
          <w:sz w:val="28"/>
          <w:szCs w:val="28"/>
          <w:lang w:val="ru-RU"/>
        </w:rPr>
        <w:t>ООО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1F0D">
        <w:rPr>
          <w:rFonts w:ascii="Times New Roman" w:hAnsi="Times New Roman" w:cs="Times New Roman"/>
          <w:sz w:val="24"/>
          <w:szCs w:val="24"/>
          <w:lang w:val="ru-RU"/>
        </w:rPr>
        <w:t>общество с ограниченной ответственностью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F4567" w:rsidRPr="004F4567" w:rsidRDefault="004F4567" w:rsidP="004F45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F4567">
        <w:rPr>
          <w:rFonts w:ascii="Times New Roman" w:hAnsi="Times New Roman" w:cs="Times New Roman"/>
          <w:sz w:val="28"/>
          <w:szCs w:val="28"/>
          <w:lang w:val="ru-RU"/>
        </w:rPr>
        <w:t xml:space="preserve">Сфера деятельности – </w:t>
      </w:r>
      <w:r w:rsidR="00F55F82">
        <w:rPr>
          <w:rFonts w:ascii="Times New Roman" w:hAnsi="Times New Roman" w:cs="Times New Roman"/>
          <w:sz w:val="28"/>
          <w:szCs w:val="28"/>
          <w:lang w:val="ru-RU"/>
        </w:rPr>
        <w:t>интернет-магазин по продаже электроники, компьютерной, бытовой техники.</w:t>
      </w:r>
    </w:p>
    <w:p w:rsidR="004C3777" w:rsidRDefault="004C3777" w:rsidP="004F45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Pr="002E54EA" w:rsidRDefault="0042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4567" w:rsidRPr="00F55F82" w:rsidRDefault="004F4567" w:rsidP="004F4567">
      <w:pPr>
        <w:pStyle w:val="1"/>
        <w:spacing w:before="0"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СТРУКТУРА ОРГАНИЗАЦИИ</w:t>
      </w:r>
    </w:p>
    <w:p w:rsidR="00C843FD" w:rsidRPr="002E54EA" w:rsidRDefault="000104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4796" w:dyaOrig="7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38.1pt" o:ole="">
            <v:imagedata r:id="rId6" o:title=""/>
          </v:shape>
          <o:OLEObject Type="Embed" ProgID="Visio.Drawing.15" ShapeID="_x0000_i1025" DrawAspect="Content" ObjectID="_1727364584" r:id="rId7"/>
        </w:object>
      </w:r>
    </w:p>
    <w:p w:rsidR="00C843FD" w:rsidRPr="002E54EA" w:rsidRDefault="00C84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3FD" w:rsidRDefault="008465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количество сотрудников в штате организации: 21.</w:t>
      </w:r>
    </w:p>
    <w:p w:rsidR="003B5F9E" w:rsidRDefault="002E54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Краткое описание должностных</w:t>
      </w:r>
      <w:r w:rsidR="003B5F9E">
        <w:rPr>
          <w:rFonts w:ascii="Times New Roman" w:hAnsi="Times New Roman" w:cs="Times New Roman"/>
          <w:sz w:val="28"/>
          <w:szCs w:val="28"/>
          <w:lang w:val="ru-RU"/>
        </w:rPr>
        <w:t xml:space="preserve"> обязанностей:</w:t>
      </w:r>
    </w:p>
    <w:p w:rsidR="003B5F9E" w:rsidRDefault="003B5F9E" w:rsidP="003B5F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 – управление основными вопросами организации.</w:t>
      </w:r>
    </w:p>
    <w:p w:rsidR="003B5F9E" w:rsidRDefault="00131CCA" w:rsidP="003B5F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Главный инженер – управление и организация работы отделов (технический</w:t>
      </w:r>
      <w:r w:rsidRPr="00131C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гарантийный).</w:t>
      </w:r>
    </w:p>
    <w:p w:rsidR="00131CCA" w:rsidRDefault="00131CCA" w:rsidP="003B5F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Главный экономист </w:t>
      </w:r>
      <w:r w:rsidR="004D3B8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B87">
        <w:rPr>
          <w:rFonts w:ascii="Times New Roman" w:hAnsi="Times New Roman" w:cs="Times New Roman"/>
          <w:sz w:val="28"/>
          <w:szCs w:val="28"/>
          <w:lang w:val="ru-RU"/>
        </w:rPr>
        <w:t>ответственный за финансовую составляющую организации.</w:t>
      </w:r>
    </w:p>
    <w:p w:rsidR="004D3B87" w:rsidRDefault="002E54EA" w:rsidP="003B5F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Зам. по коммерческим вопросам </w:t>
      </w:r>
      <w:r w:rsidR="00B4101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101C">
        <w:rPr>
          <w:rFonts w:ascii="Times New Roman" w:hAnsi="Times New Roman" w:cs="Times New Roman"/>
          <w:sz w:val="28"/>
          <w:szCs w:val="28"/>
          <w:lang w:val="ru-RU"/>
        </w:rPr>
        <w:t>управление отделами маркетинга.</w:t>
      </w:r>
    </w:p>
    <w:p w:rsidR="00B4101C" w:rsidRDefault="00B4101C" w:rsidP="003B5F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Начальник склада – ответственный за склад.</w:t>
      </w:r>
    </w:p>
    <w:p w:rsidR="004B7A02" w:rsidRDefault="004B7A02" w:rsidP="004B7A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0A8A" w:rsidRPr="00871F0D" w:rsidRDefault="00830A8A" w:rsidP="002B1411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30A8A" w:rsidRPr="00871F0D" w:rsidRDefault="00830A8A" w:rsidP="002B1411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30A8A" w:rsidRPr="00871F0D" w:rsidRDefault="00830A8A" w:rsidP="002B1411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12688" w:rsidRPr="00871F0D" w:rsidRDefault="00812688">
      <w:pPr>
        <w:spacing w:line="259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71F0D">
        <w:rPr>
          <w:rFonts w:ascii="Times New Roman" w:hAnsi="Times New Roman"/>
          <w:color w:val="000000"/>
          <w:sz w:val="28"/>
          <w:szCs w:val="28"/>
          <w:lang w:val="ru-RU"/>
        </w:rPr>
        <w:br w:type="page"/>
      </w:r>
    </w:p>
    <w:p w:rsidR="00554539" w:rsidRPr="009C108C" w:rsidRDefault="00554539" w:rsidP="009C108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9C108C">
        <w:rPr>
          <w:rFonts w:ascii="Times New Roman" w:hAnsi="Times New Roman"/>
          <w:b/>
          <w:color w:val="000000"/>
          <w:sz w:val="28"/>
          <w:szCs w:val="28"/>
        </w:rPr>
        <w:lastRenderedPageBreak/>
        <w:t>КЛАССИФИКАЦИЯ ИНФОРМАЦИИ</w:t>
      </w:r>
    </w:p>
    <w:tbl>
      <w:tblPr>
        <w:tblpPr w:leftFromText="180" w:rightFromText="180" w:vertAnchor="page" w:horzAnchor="margin" w:tblpXSpec="right" w:tblpY="1741"/>
        <w:tblW w:w="1077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906"/>
        <w:gridCol w:w="1552"/>
        <w:gridCol w:w="1540"/>
        <w:gridCol w:w="1483"/>
        <w:gridCol w:w="2128"/>
        <w:gridCol w:w="1660"/>
      </w:tblGrid>
      <w:tr w:rsidR="00554539" w:rsidRPr="006A5A12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ind w:left="-96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Вид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информации</w:t>
            </w:r>
            <w:proofErr w:type="spellEnd"/>
          </w:p>
        </w:tc>
        <w:tc>
          <w:tcPr>
            <w:tcW w:w="1540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Категория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информации</w:t>
            </w:r>
            <w:proofErr w:type="spellEnd"/>
          </w:p>
        </w:tc>
        <w:tc>
          <w:tcPr>
            <w:tcW w:w="1483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ind w:left="-108" w:right="-11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Ценность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информации</w:t>
            </w:r>
            <w:proofErr w:type="spellEnd"/>
          </w:p>
        </w:tc>
        <w:tc>
          <w:tcPr>
            <w:tcW w:w="2128" w:type="dxa"/>
            <w:vAlign w:val="center"/>
          </w:tcPr>
          <w:p w:rsidR="00554539" w:rsidRPr="006A5A12" w:rsidRDefault="00554539" w:rsidP="00554539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Способ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документирования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информации</w:t>
            </w:r>
            <w:proofErr w:type="spellEnd"/>
          </w:p>
        </w:tc>
        <w:tc>
          <w:tcPr>
            <w:tcW w:w="1660" w:type="dxa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Место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размещения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источника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информации</w:t>
            </w:r>
            <w:proofErr w:type="spellEnd"/>
          </w:p>
        </w:tc>
      </w:tr>
      <w:tr w:rsidR="00554539" w:rsidRPr="00482996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554539" w:rsidRPr="00482996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482996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Сведения о зарплате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54539" w:rsidRPr="00482996" w:rsidRDefault="00C94BAE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54539" w:rsidRPr="00482996" w:rsidRDefault="00887B7F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554539" w:rsidRPr="00482996" w:rsidRDefault="00561348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554539" w:rsidRPr="00482996" w:rsidRDefault="008F2164" w:rsidP="0056134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660" w:type="dxa"/>
            <w:vAlign w:val="center"/>
          </w:tcPr>
          <w:p w:rsidR="00554539" w:rsidRPr="00482996" w:rsidRDefault="00A352AA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Бухгалтерия: шкаф, веб-сервер</w:t>
            </w:r>
          </w:p>
        </w:tc>
      </w:tr>
      <w:tr w:rsidR="00554539" w:rsidRPr="005D4FEC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Бухгалтерские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отчеты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54539" w:rsidRPr="006A5A12" w:rsidRDefault="005D4FE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54539" w:rsidRPr="00887B7F" w:rsidRDefault="00887B7F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Банковская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554539" w:rsidRPr="006A5A12" w:rsidRDefault="005D4FE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554539" w:rsidRPr="005D4FEC" w:rsidRDefault="005D4FEC" w:rsidP="00A352A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660" w:type="dxa"/>
            <w:vAlign w:val="center"/>
          </w:tcPr>
          <w:p w:rsidR="00554539" w:rsidRPr="005D4FEC" w:rsidRDefault="004F39BD" w:rsidP="004F39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Бухгалтерия: шкаф, ПК</w:t>
            </w:r>
          </w:p>
        </w:tc>
      </w:tr>
      <w:tr w:rsidR="00554539" w:rsidRPr="006A5A12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о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клиентах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54539" w:rsidRPr="006A5A12" w:rsidRDefault="005D4FE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54539" w:rsidRPr="00774A5C" w:rsidRDefault="00774A5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554539" w:rsidRPr="00774A5C" w:rsidRDefault="00774A5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554539" w:rsidRPr="00774A5C" w:rsidRDefault="00774A5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Электронный вид</w:t>
            </w:r>
          </w:p>
        </w:tc>
        <w:tc>
          <w:tcPr>
            <w:tcW w:w="1660" w:type="dxa"/>
            <w:vAlign w:val="center"/>
          </w:tcPr>
          <w:p w:rsidR="00554539" w:rsidRPr="00774A5C" w:rsidRDefault="007222F6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сбыта: веб-сервер</w:t>
            </w:r>
          </w:p>
        </w:tc>
      </w:tr>
      <w:tr w:rsidR="00554539" w:rsidRPr="00482996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554539" w:rsidRPr="006A5A12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554539" w:rsidRPr="00482996" w:rsidRDefault="00554539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482996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Сведения о партнерах и поставщиках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54539" w:rsidRPr="00482996" w:rsidRDefault="00664FB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54539" w:rsidRPr="00482996" w:rsidRDefault="005E6315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554539" w:rsidRPr="00482996" w:rsidRDefault="00664FBC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554539" w:rsidRPr="00482996" w:rsidRDefault="00E31EC5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Бумжный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 документ</w:t>
            </w:r>
          </w:p>
        </w:tc>
        <w:tc>
          <w:tcPr>
            <w:tcW w:w="1660" w:type="dxa"/>
            <w:vAlign w:val="center"/>
          </w:tcPr>
          <w:p w:rsidR="00554539" w:rsidRPr="00482996" w:rsidRDefault="007222F6" w:rsidP="005545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Отдел поставок: </w:t>
            </w:r>
            <w:r w:rsidR="00F35CF0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шкаф</w:t>
            </w:r>
          </w:p>
        </w:tc>
      </w:tr>
      <w:tr w:rsidR="008F6A5B" w:rsidRPr="00AA0780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График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работы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сотрудников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E31EC5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283626" w:rsidRDefault="008F6A5B" w:rsidP="008F6A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—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670417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Низкая</w:t>
            </w:r>
          </w:p>
        </w:tc>
        <w:tc>
          <w:tcPr>
            <w:tcW w:w="2128" w:type="dxa"/>
            <w:vAlign w:val="center"/>
          </w:tcPr>
          <w:p w:rsidR="008F6A5B" w:rsidRPr="00482996" w:rsidRDefault="008F6A5B" w:rsidP="008F6A5B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660" w:type="dxa"/>
            <w:vAlign w:val="center"/>
          </w:tcPr>
          <w:p w:rsidR="008F6A5B" w:rsidRPr="00670417" w:rsidRDefault="00AA0780" w:rsidP="00AA078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кадров: шкаф, ПК</w:t>
            </w:r>
          </w:p>
        </w:tc>
      </w:tr>
      <w:tr w:rsidR="008F6A5B" w:rsidRPr="00482996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482996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Сведения о планах развития и расширения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Электронный вид</w:t>
            </w:r>
          </w:p>
        </w:tc>
        <w:tc>
          <w:tcPr>
            <w:tcW w:w="1660" w:type="dxa"/>
            <w:vAlign w:val="center"/>
          </w:tcPr>
          <w:p w:rsidR="008F6A5B" w:rsidRPr="00482996" w:rsidRDefault="00242ADA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Административно-хозяйственный отдел: ПК</w:t>
            </w:r>
          </w:p>
        </w:tc>
      </w:tr>
      <w:tr w:rsidR="008F6A5B" w:rsidRPr="006A5A12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о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прибыли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162A08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660" w:type="dxa"/>
            <w:vAlign w:val="center"/>
          </w:tcPr>
          <w:p w:rsidR="008F6A5B" w:rsidRPr="00482996" w:rsidRDefault="00010E7C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Бухгалтерия:</w:t>
            </w:r>
            <w:r w:rsidR="008F6A5B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 сейф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, ПК</w:t>
            </w:r>
          </w:p>
        </w:tc>
      </w:tr>
      <w:tr w:rsidR="008F6A5B" w:rsidRPr="00D16434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Акты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приема-сдачи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работ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162A08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:rsidR="008F6A5B" w:rsidRPr="00482996" w:rsidRDefault="00D16434" w:rsidP="00D164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Адм.-хоз. отдел: шкаф</w:t>
            </w:r>
          </w:p>
        </w:tc>
      </w:tr>
      <w:tr w:rsidR="008F6A5B" w:rsidRPr="00D16434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D16434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D16434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9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D16434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D16434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Личные дела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162A08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D16434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D16434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:rsidR="008F6A5B" w:rsidRPr="00482996" w:rsidRDefault="00D16434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кадров: сейф</w:t>
            </w:r>
          </w:p>
        </w:tc>
      </w:tr>
      <w:tr w:rsidR="008F6A5B" w:rsidRPr="00B0507D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D16434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D16434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10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16434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Проекты </w:t>
            </w: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и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чертежи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162A08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8F6A5B" w:rsidRPr="00482996" w:rsidRDefault="000C3BBF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660" w:type="dxa"/>
            <w:vAlign w:val="center"/>
          </w:tcPr>
          <w:p w:rsidR="008F6A5B" w:rsidRPr="00482996" w:rsidRDefault="005A7D27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Адм.-хоз. отдел: шкаф, ПК</w:t>
            </w:r>
          </w:p>
        </w:tc>
      </w:tr>
      <w:tr w:rsidR="008F6A5B" w:rsidRPr="00482996" w:rsidTr="00554539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482996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F6A5B" w:rsidRPr="00162A08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8F6A5B" w:rsidRPr="006A5A12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8F6A5B" w:rsidRPr="00482996" w:rsidRDefault="008F6A5B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660" w:type="dxa"/>
            <w:vAlign w:val="center"/>
          </w:tcPr>
          <w:p w:rsidR="008F6A5B" w:rsidRPr="00482996" w:rsidRDefault="005A7D27" w:rsidP="008F6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Технический отдел: шкаф, ПК</w:t>
            </w:r>
          </w:p>
        </w:tc>
      </w:tr>
    </w:tbl>
    <w:p w:rsidR="00830A8A" w:rsidRDefault="00830A8A" w:rsidP="002B1411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506F5" w:rsidRDefault="002506F5">
      <w:pPr>
        <w:spacing w:line="259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br w:type="page"/>
      </w:r>
    </w:p>
    <w:tbl>
      <w:tblPr>
        <w:tblW w:w="1062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906"/>
        <w:gridCol w:w="1552"/>
        <w:gridCol w:w="1540"/>
        <w:gridCol w:w="1483"/>
        <w:gridCol w:w="2128"/>
        <w:gridCol w:w="1514"/>
      </w:tblGrid>
      <w:tr w:rsidR="00390737" w:rsidRPr="002506F5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Планы </w:t>
            </w:r>
            <w:proofErr w:type="spellStart"/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профориента-ционной</w:t>
            </w:r>
            <w:proofErr w:type="spellEnd"/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 работы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0C3BBF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Э</w:t>
            </w:r>
            <w:r w:rsidR="00390737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AE2D45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организации труда: ПК</w:t>
            </w:r>
          </w:p>
        </w:tc>
      </w:tr>
      <w:tr w:rsidR="00390737" w:rsidRPr="00B0507D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Должностные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инструкции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сотрудников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Профессиональная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AE2D45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организации труда: шкаф, ПК</w:t>
            </w:r>
          </w:p>
        </w:tc>
      </w:tr>
      <w:tr w:rsidR="00390737" w:rsidRPr="00B0507D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Перечень должностей, занимаемых сотрудниками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4C54E4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4C54E4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4C54E4" w:rsidRPr="002506F5" w:rsidRDefault="004C54E4" w:rsidP="004C54E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AE2D45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организации труда: шкаф, ПК</w:t>
            </w:r>
          </w:p>
        </w:tc>
      </w:tr>
      <w:tr w:rsidR="00390737" w:rsidRPr="008407D6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ФИО сотрудников и данные о занимаемых ими должностях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F10980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4C54E4" w:rsidP="00124D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F10980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8407D6" w:rsidP="008407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кадров: шкаф, ПК</w:t>
            </w:r>
          </w:p>
        </w:tc>
      </w:tr>
      <w:tr w:rsidR="00390737" w:rsidRPr="00871F0D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руководителя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E5730D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4360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Бумажный документ </w:t>
            </w:r>
          </w:p>
        </w:tc>
        <w:tc>
          <w:tcPr>
            <w:tcW w:w="1514" w:type="dxa"/>
            <w:vAlign w:val="center"/>
          </w:tcPr>
          <w:p w:rsidR="00390737" w:rsidRPr="004360E8" w:rsidRDefault="00DF66DE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кадров</w:t>
            </w:r>
            <w:r w:rsidR="009519E7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: сейф</w:t>
            </w:r>
          </w:p>
        </w:tc>
      </w:tr>
      <w:tr w:rsidR="00390737" w:rsidRPr="006A5A12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главного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бухгалтера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E5730D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D809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Бумажный документ </w:t>
            </w:r>
          </w:p>
        </w:tc>
        <w:tc>
          <w:tcPr>
            <w:tcW w:w="1514" w:type="dxa"/>
            <w:vAlign w:val="center"/>
          </w:tcPr>
          <w:p w:rsidR="00390737" w:rsidRPr="002506F5" w:rsidRDefault="003C6AD6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кадров: сейф</w:t>
            </w:r>
          </w:p>
        </w:tc>
      </w:tr>
      <w:tr w:rsidR="00390737" w:rsidRPr="002506F5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Договоры на выполнение работ и оказание услуг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4C54E4" w:rsidP="004C54E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</w:t>
            </w:r>
          </w:p>
        </w:tc>
        <w:tc>
          <w:tcPr>
            <w:tcW w:w="1514" w:type="dxa"/>
            <w:vAlign w:val="center"/>
          </w:tcPr>
          <w:p w:rsidR="00390737" w:rsidRPr="002506F5" w:rsidRDefault="00EF36F6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Финансовый отдел: шкаф</w:t>
            </w:r>
          </w:p>
        </w:tc>
      </w:tr>
      <w:tr w:rsidR="00390737" w:rsidRPr="006A5A12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услуг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оказываемых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организацией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D809D5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283626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—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7F4F19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Низкая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EF36F6" w:rsidP="00EF36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сбыта: в</w:t>
            </w:r>
            <w:r w:rsidR="007F4F19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еб-сайт</w:t>
            </w:r>
          </w:p>
        </w:tc>
      </w:tr>
      <w:tr w:rsidR="00390737" w:rsidRPr="006A5A12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Структура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административного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управления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организации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7F4F19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Профессиональная </w:t>
            </w:r>
            <w:r w:rsidR="00390737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B7004F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Э</w:t>
            </w:r>
            <w:r w:rsidR="00390737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EF36F6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организации труда: ПК</w:t>
            </w:r>
          </w:p>
        </w:tc>
      </w:tr>
      <w:tr w:rsidR="00390737" w:rsidRPr="002506F5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Перечень приоритетных видов деятельности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BC16DF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Э</w:t>
            </w:r>
            <w:r w:rsidR="00390737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B53485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организации труда: ПК</w:t>
            </w:r>
          </w:p>
        </w:tc>
      </w:tr>
      <w:tr w:rsidR="00390737" w:rsidRPr="002506F5" w:rsidTr="00EF36F6">
        <w:trPr>
          <w:cantSplit/>
          <w:trHeight w:val="624"/>
          <w:jc w:val="right"/>
        </w:trPr>
        <w:tc>
          <w:tcPr>
            <w:tcW w:w="504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Информация о материально-технической базе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Бумажный документ и электронный вид</w:t>
            </w:r>
          </w:p>
        </w:tc>
        <w:tc>
          <w:tcPr>
            <w:tcW w:w="1514" w:type="dxa"/>
            <w:vAlign w:val="center"/>
          </w:tcPr>
          <w:p w:rsidR="00390737" w:rsidRPr="002506F5" w:rsidRDefault="00B53485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Бухгалтерия: </w:t>
            </w:r>
            <w:r w:rsidR="000104EA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сейф, ПК</w:t>
            </w:r>
          </w:p>
        </w:tc>
      </w:tr>
      <w:tr w:rsidR="00390737" w:rsidRPr="00B0507D" w:rsidTr="00EF36F6">
        <w:trPr>
          <w:cantSplit/>
          <w:trHeight w:val="624"/>
          <w:jc w:val="right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 w:rsidRPr="002506F5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Ограниченная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7" w:rsidRPr="006A5A12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Коммерческая тайна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0737" w:rsidRPr="002506F5" w:rsidRDefault="00390737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Высокая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:rsidR="00390737" w:rsidRPr="002506F5" w:rsidRDefault="00BC16DF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Э</w:t>
            </w:r>
            <w:r w:rsidR="00390737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лектронный вид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390737" w:rsidRPr="002506F5" w:rsidRDefault="000104EA" w:rsidP="003907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Отдел организации труда: веб-сервер</w:t>
            </w:r>
            <w:r w:rsidR="00B62E6D"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A400D" w:rsidRDefault="00B62E6D" w:rsidP="00BA400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</w:pPr>
      <w:r w:rsidRPr="00BA400D"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br/>
      </w:r>
      <w:r w:rsidRPr="00BA400D"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br/>
      </w:r>
      <w:r w:rsidRPr="00BA400D"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  <w:t>Классы типовых информационных систем</w:t>
      </w:r>
      <w:r w:rsidR="00BA400D" w:rsidRPr="00BA400D"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t xml:space="preserve"> организации: </w:t>
      </w:r>
      <w:r w:rsidR="00BA400D" w:rsidRPr="00BA400D"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br/>
        <w:t xml:space="preserve">1. </w:t>
      </w:r>
      <w:r w:rsidR="00BA400D" w:rsidRPr="00BA400D"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  <w:t>Класс 3</w:t>
      </w:r>
      <w:r w:rsidR="00BA400D" w:rsidRPr="00BA400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</w:t>
      </w:r>
      <w:r w:rsidR="00BA400D" w:rsidRPr="00BA400D"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  <w:t>юл</w:t>
      </w:r>
      <w:r w:rsidR="00BA400D" w:rsidRPr="00BA400D"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t xml:space="preserve"> </w:t>
      </w:r>
    </w:p>
    <w:p w:rsidR="00BA400D" w:rsidRDefault="001162B4" w:rsidP="00BA400D">
      <w:pPr>
        <w:autoSpaceDE w:val="0"/>
        <w:autoSpaceDN w:val="0"/>
        <w:adjustRightInd w:val="0"/>
        <w:spacing w:after="0" w:line="240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</w:pPr>
      <w:r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t>2</w:t>
      </w:r>
      <w:r w:rsidR="00BA400D"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  <w:t xml:space="preserve">. </w:t>
      </w:r>
      <w:r w:rsidR="00BA400D"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  <w:t>Класс 5</w:t>
      </w:r>
      <w:r w:rsidR="00BA400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</w:t>
      </w:r>
      <w:r w:rsidR="00BA400D"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  <w:t>частн</w:t>
      </w:r>
    </w:p>
    <w:p w:rsidR="001162B4" w:rsidRDefault="001162B4" w:rsidP="00BA400D">
      <w:pPr>
        <w:autoSpaceDE w:val="0"/>
        <w:autoSpaceDN w:val="0"/>
        <w:adjustRightInd w:val="0"/>
        <w:spacing w:after="0" w:line="240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val="ru-RU" w:eastAsia="en-US"/>
        </w:rPr>
        <w:t>3. Класс 3-ин</w:t>
      </w:r>
    </w:p>
    <w:p w:rsidR="001162B4" w:rsidRDefault="001162B4" w:rsidP="00BA40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BA400D" w:rsidRPr="00BA400D" w:rsidRDefault="00BA400D" w:rsidP="00BA400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 CYR"/>
          <w:color w:val="000000"/>
          <w:sz w:val="28"/>
          <w:szCs w:val="28"/>
          <w:lang w:val="ru-RU" w:eastAsia="en-US"/>
        </w:rPr>
      </w:pPr>
    </w:p>
    <w:p w:rsidR="00B62E6D" w:rsidRPr="00BA400D" w:rsidRDefault="00B62E6D" w:rsidP="00B62E6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"/>
          <w:color w:val="000000"/>
          <w:sz w:val="28"/>
          <w:szCs w:val="28"/>
          <w:lang w:val="ru-RU" w:eastAsia="en-US"/>
        </w:rPr>
      </w:pPr>
    </w:p>
    <w:p w:rsidR="002506F5" w:rsidRPr="00812688" w:rsidRDefault="002506F5" w:rsidP="002B1411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sectPr w:rsidR="002506F5" w:rsidRPr="00812688" w:rsidSect="00D331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773B7"/>
    <w:multiLevelType w:val="multilevel"/>
    <w:tmpl w:val="1C6E0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861828"/>
    <w:multiLevelType w:val="multilevel"/>
    <w:tmpl w:val="1C6E0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E46C5"/>
    <w:multiLevelType w:val="hybridMultilevel"/>
    <w:tmpl w:val="5122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4365"/>
    <w:multiLevelType w:val="multilevel"/>
    <w:tmpl w:val="1C6E0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D01AF3"/>
    <w:multiLevelType w:val="hybridMultilevel"/>
    <w:tmpl w:val="3B20B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9C"/>
    <w:rsid w:val="000104EA"/>
    <w:rsid w:val="00010E7C"/>
    <w:rsid w:val="0002649C"/>
    <w:rsid w:val="000C3BBF"/>
    <w:rsid w:val="00112DFD"/>
    <w:rsid w:val="001162B4"/>
    <w:rsid w:val="00124D07"/>
    <w:rsid w:val="00131CCA"/>
    <w:rsid w:val="001332B8"/>
    <w:rsid w:val="00162A08"/>
    <w:rsid w:val="00240C04"/>
    <w:rsid w:val="00242ADA"/>
    <w:rsid w:val="002506F5"/>
    <w:rsid w:val="00283626"/>
    <w:rsid w:val="002B1411"/>
    <w:rsid w:val="002B3B20"/>
    <w:rsid w:val="002E54EA"/>
    <w:rsid w:val="003657B2"/>
    <w:rsid w:val="003775B5"/>
    <w:rsid w:val="00390737"/>
    <w:rsid w:val="00393714"/>
    <w:rsid w:val="003B5F9E"/>
    <w:rsid w:val="003C6AD6"/>
    <w:rsid w:val="003E34F1"/>
    <w:rsid w:val="00420564"/>
    <w:rsid w:val="004360E8"/>
    <w:rsid w:val="00453AE2"/>
    <w:rsid w:val="00482996"/>
    <w:rsid w:val="004B7A02"/>
    <w:rsid w:val="004C3777"/>
    <w:rsid w:val="004C54E4"/>
    <w:rsid w:val="004D3B87"/>
    <w:rsid w:val="004E45D6"/>
    <w:rsid w:val="004F39BD"/>
    <w:rsid w:val="004F4567"/>
    <w:rsid w:val="0052533F"/>
    <w:rsid w:val="0054613C"/>
    <w:rsid w:val="00554539"/>
    <w:rsid w:val="00561348"/>
    <w:rsid w:val="005A7D27"/>
    <w:rsid w:val="005D4FEC"/>
    <w:rsid w:val="005E6315"/>
    <w:rsid w:val="005F6503"/>
    <w:rsid w:val="00664FBC"/>
    <w:rsid w:val="00670417"/>
    <w:rsid w:val="007222F6"/>
    <w:rsid w:val="00774A5C"/>
    <w:rsid w:val="007B530F"/>
    <w:rsid w:val="007F4F19"/>
    <w:rsid w:val="00812688"/>
    <w:rsid w:val="00830A8A"/>
    <w:rsid w:val="008407D6"/>
    <w:rsid w:val="0084658E"/>
    <w:rsid w:val="00871F0D"/>
    <w:rsid w:val="00887B7F"/>
    <w:rsid w:val="008F2164"/>
    <w:rsid w:val="008F6A5B"/>
    <w:rsid w:val="00910FF0"/>
    <w:rsid w:val="009519E7"/>
    <w:rsid w:val="00952142"/>
    <w:rsid w:val="009C108C"/>
    <w:rsid w:val="00A352AA"/>
    <w:rsid w:val="00AA0780"/>
    <w:rsid w:val="00AE2D45"/>
    <w:rsid w:val="00B0507D"/>
    <w:rsid w:val="00B4101C"/>
    <w:rsid w:val="00B527F4"/>
    <w:rsid w:val="00B53485"/>
    <w:rsid w:val="00B62E6D"/>
    <w:rsid w:val="00B7004F"/>
    <w:rsid w:val="00BA1E36"/>
    <w:rsid w:val="00BA400D"/>
    <w:rsid w:val="00BC16DF"/>
    <w:rsid w:val="00BD2F9D"/>
    <w:rsid w:val="00C843FD"/>
    <w:rsid w:val="00C94BAE"/>
    <w:rsid w:val="00CE706E"/>
    <w:rsid w:val="00D16434"/>
    <w:rsid w:val="00D33108"/>
    <w:rsid w:val="00D809D5"/>
    <w:rsid w:val="00DF66DE"/>
    <w:rsid w:val="00E27090"/>
    <w:rsid w:val="00E31EC5"/>
    <w:rsid w:val="00E5730D"/>
    <w:rsid w:val="00E80475"/>
    <w:rsid w:val="00EF36F6"/>
    <w:rsid w:val="00F10980"/>
    <w:rsid w:val="00F35CF0"/>
    <w:rsid w:val="00F55F82"/>
    <w:rsid w:val="00F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C4E3A"/>
  <w15:chartTrackingRefBased/>
  <w15:docId w15:val="{9CE5DABF-CA98-45F8-A847-B793334D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567"/>
    <w:pPr>
      <w:spacing w:line="25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365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7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3657B2"/>
    <w:pPr>
      <w:spacing w:after="100"/>
    </w:pPr>
  </w:style>
  <w:style w:type="paragraph" w:styleId="a3">
    <w:name w:val="List Paragraph"/>
    <w:basedOn w:val="a"/>
    <w:uiPriority w:val="34"/>
    <w:qFormat/>
    <w:rsid w:val="00B5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E9775-ABAF-4530-8647-B96ED228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2022-09-19T07:13:00Z</dcterms:created>
  <dcterms:modified xsi:type="dcterms:W3CDTF">2022-10-15T15:43:00Z</dcterms:modified>
</cp:coreProperties>
</file>