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ПРАКТИЧЕСКОЕ ЗАДАНИЕ №3</w:t>
      </w:r>
    </w:p>
    <w:p w:rsidR="00000000" w:rsidDel="00000000" w:rsidP="00000000" w:rsidRDefault="00000000" w:rsidRPr="00000000" w14:paraId="00000002">
      <w:pPr>
        <w:ind w:left="57" w:righ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ПРОМЫШЛЕННАЯ СОБСТВЕННОСТЬ.</w:t>
      </w:r>
    </w:p>
    <w:p w:rsidR="00000000" w:rsidDel="00000000" w:rsidP="00000000" w:rsidRDefault="00000000" w:rsidRPr="00000000" w14:paraId="00000003">
      <w:pPr>
        <w:widowControl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widowControl w:val="0"/>
        <w:ind w:firstLine="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 Теоретические сведения</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из наиболее распространенных коммерчески значимых форм правовой охраны </w:t>
      </w:r>
      <w:r w:rsidDel="00000000" w:rsidR="00000000" w:rsidRPr="00000000">
        <w:rPr>
          <w:rFonts w:ascii="Times New Roman" w:cs="Times New Roman" w:eastAsia="Times New Roman" w:hAnsi="Times New Roman"/>
          <w:sz w:val="24"/>
          <w:szCs w:val="24"/>
          <w:highlight w:val="yellow"/>
          <w:rtl w:val="0"/>
        </w:rPr>
        <w:t xml:space="preserve">объектов промышленной собственности (ОПС)</w:t>
      </w:r>
      <w:r w:rsidDel="00000000" w:rsidR="00000000" w:rsidRPr="00000000">
        <w:rPr>
          <w:rFonts w:ascii="Times New Roman" w:cs="Times New Roman" w:eastAsia="Times New Roman" w:hAnsi="Times New Roman"/>
          <w:sz w:val="24"/>
          <w:szCs w:val="24"/>
          <w:rtl w:val="0"/>
        </w:rPr>
        <w:t xml:space="preserve"> является патент, который обеспечивает патентообладателю исключительное (монопольное) право на использование ОПС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 Таким образом, </w:t>
      </w:r>
      <w:r w:rsidDel="00000000" w:rsidR="00000000" w:rsidRPr="00000000">
        <w:rPr>
          <w:rFonts w:ascii="Times New Roman" w:cs="Times New Roman" w:eastAsia="Times New Roman" w:hAnsi="Times New Roman"/>
          <w:sz w:val="24"/>
          <w:szCs w:val="24"/>
          <w:highlight w:val="yellow"/>
          <w:rtl w:val="0"/>
        </w:rPr>
        <w:t xml:space="preserve">патент – это охранный документ, удостоверяющий исключительное право, право авторства и приоритет данного объекта промышленной собственности за конкретным лицом или группой лиц.</w:t>
      </w:r>
      <w:r w:rsidDel="00000000" w:rsidR="00000000" w:rsidRPr="00000000">
        <w:rPr>
          <w:rFonts w:ascii="Times New Roman" w:cs="Times New Roman" w:eastAsia="Times New Roman" w:hAnsi="Times New Roman"/>
          <w:sz w:val="24"/>
          <w:szCs w:val="24"/>
          <w:rtl w:val="0"/>
        </w:rPr>
        <w:t xml:space="preserve"> К объектам промышленной собственности Республики Беларусь относятся изобретение, полезная модель, промышленный образец, сорт растения, товарный знак, географические указания (наименование места происхождения товара и указание происхождение товара), топологии интегральной микросхемы. На первые четыре ОПС выдаются патенты, на остальные выдается свидетельство о регистрации.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Заявка на выдачу патента Республики Беларусь на требуемый ОПС подается в патентное ведомство «Национальный центр интеллектуальной собственности» (НЦИС).</w:t>
      </w:r>
    </w:p>
    <w:p w:rsidR="00000000" w:rsidDel="00000000" w:rsidP="00000000" w:rsidRDefault="00000000" w:rsidRPr="00000000" w14:paraId="00000007">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Рассмотрим основные объекты промышленной собственности.</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К изобретениям</w:t>
      </w:r>
      <w:r w:rsidDel="00000000" w:rsidR="00000000" w:rsidRPr="00000000">
        <w:rPr>
          <w:rFonts w:ascii="Times New Roman" w:cs="Times New Roman" w:eastAsia="Times New Roman" w:hAnsi="Times New Roman"/>
          <w:sz w:val="24"/>
          <w:szCs w:val="24"/>
          <w:highlight w:val="yellow"/>
          <w:rtl w:val="0"/>
        </w:rPr>
        <w:t xml:space="preserve"> относят технические решения, используемые в различных отраслях промышленности, сельского хозяйства, медицины. </w:t>
      </w:r>
      <w:r w:rsidDel="00000000" w:rsidR="00000000" w:rsidRPr="00000000">
        <w:rPr>
          <w:rFonts w:ascii="Times New Roman" w:cs="Times New Roman" w:eastAsia="Times New Roman" w:hAnsi="Times New Roman"/>
          <w:sz w:val="24"/>
          <w:szCs w:val="24"/>
          <w:rtl w:val="0"/>
        </w:rPr>
        <w:t xml:space="preserve">Эти решения могут относиться к различным производимым и используемым продуктам (предметам, полученным в результате человеческого труда), осуществляемым способам (процессам, приемам или методам выполнения взаимосвязанных действий над объектом(ами)), и направлены на создание новых или усовершенствование известных устройств, материалов, различных технологических процессов, иных способов, в том числе способов медицинской диагностики и лечения.</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объектам изобретения относятся:</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устройство (например, машина, прибор, инструмент, деталь и др.);</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способ (например, способ производства данной машины, прибора, детали и др.);</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вещество (например, сплав, смесь, раствор, химическое соединение и др.);</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биотехнологический продукт (например, штамм микроорганизма продуктов генной инженерии и др.);</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применение устройства, способа, вещества, биотехнологического продукта по определенному (новому) назначению.</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изобретением может быть устройство, например – машинка для стрижки газонов, а может быть – и лишь используемый в нем узел или блок. Кроме того, патент на изобретение можно получить и на конструкцию (например, особое устройство корпуса машинки для стрижки газонов), и на материал (например, тот же материал для изготовления режущих дисков для машинки для стрижки газонов). Патентованию в качестве изобретения подлежат и различные способы. Например, способ нанесения информации на DVD-диск, рекламы, химический процесс изготовления вещества и др. Причем в патенте на изобретение (в отличие от патента на полезную модель) может присутствовать как способ, так и устройство для его осуществления.</w:t>
      </w:r>
    </w:p>
    <w:p w:rsidR="00000000" w:rsidDel="00000000" w:rsidP="00000000" w:rsidRDefault="00000000" w:rsidRPr="00000000" w14:paraId="00000010">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 (технические решения) признаются изобретениями, а также новыми изобретениями по сравнению с ранее известными (уже существующими), если удовлетворяют следующим 3 критериям (условия патентоспособности):</w:t>
      </w:r>
    </w:p>
    <w:p w:rsidR="00000000" w:rsidDel="00000000" w:rsidP="00000000" w:rsidRDefault="00000000" w:rsidRPr="00000000" w14:paraId="00000011">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новизны;</w:t>
      </w:r>
    </w:p>
    <w:p w:rsidR="00000000" w:rsidDel="00000000" w:rsidP="00000000" w:rsidRDefault="00000000" w:rsidRPr="00000000" w14:paraId="00000012">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Изобретение признается новым, если оно не является частью существующего уровня техники, т.е. любых сведений, уже ставших общедоступными в мире до даты подачи заявки на выдачу патента.</w:t>
      </w:r>
    </w:p>
    <w:p w:rsidR="00000000" w:rsidDel="00000000" w:rsidP="00000000" w:rsidRDefault="00000000" w:rsidRPr="00000000" w14:paraId="00000013">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изобретательского уровня;</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8"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Изобретение имеет изобретательский уровень, если для специалиста в данной области оно не является очевидным, т.е. не вытекает явным образом из актуального уровня техники.</w:t>
      </w:r>
    </w:p>
    <w:p w:rsidR="00000000" w:rsidDel="00000000" w:rsidP="00000000" w:rsidRDefault="00000000" w:rsidRPr="00000000" w14:paraId="00000015">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промышленной применимости.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8"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деятельности, т.е. должна иметься техническая или иная возможность реализации изобретения на практике.</w:t>
      </w:r>
    </w:p>
    <w:p w:rsidR="00000000" w:rsidDel="00000000" w:rsidP="00000000" w:rsidRDefault="00000000" w:rsidRPr="00000000" w14:paraId="00000017">
      <w:pPr>
        <w:spacing w:line="238" w:lineRule="auto"/>
        <w:rPr>
          <w:rFonts w:ascii="Open Sans" w:cs="Open Sans" w:eastAsia="Open Sans" w:hAnsi="Open Sans"/>
          <w:color w:val="444444"/>
          <w:sz w:val="21"/>
          <w:szCs w:val="21"/>
          <w:highlight w:val="white"/>
        </w:rPr>
      </w:pPr>
      <w:r w:rsidDel="00000000" w:rsidR="00000000" w:rsidRPr="00000000">
        <w:rPr>
          <w:rFonts w:ascii="Times New Roman" w:cs="Times New Roman" w:eastAsia="Times New Roman" w:hAnsi="Times New Roman"/>
          <w:sz w:val="24"/>
          <w:szCs w:val="24"/>
          <w:rtl w:val="0"/>
        </w:rPr>
        <w:t xml:space="preserve">Право на изобретение удостоверяется патентом. Заявка проходит формальную (предварительную) и патентную экспертизы. Патент Республики Беларусь на изобретение </w:t>
      </w:r>
      <w:r w:rsidDel="00000000" w:rsidR="00000000" w:rsidRPr="00000000">
        <w:rPr>
          <w:rFonts w:ascii="Times New Roman" w:cs="Times New Roman" w:eastAsia="Times New Roman" w:hAnsi="Times New Roman"/>
          <w:sz w:val="24"/>
          <w:szCs w:val="24"/>
          <w:highlight w:val="yellow"/>
          <w:rtl w:val="0"/>
        </w:rPr>
        <w:t xml:space="preserve">действует в течение 20 лет с даты подачи заявки на выдачу патента с возможностью продления не более чем на 5 лет.</w:t>
      </w:r>
      <w:r w:rsidDel="00000000" w:rsidR="00000000" w:rsidRPr="00000000">
        <w:rPr>
          <w:rFonts w:ascii="Times New Roman" w:cs="Times New Roman" w:eastAsia="Times New Roman" w:hAnsi="Times New Roman"/>
          <w:sz w:val="24"/>
          <w:szCs w:val="24"/>
          <w:rtl w:val="0"/>
        </w:rPr>
        <w:t xml:space="preserve"> Для поддержания действия патента на изобретение патентообладатель обязан ежегодно оплачивать пошлины патентному ведомству.</w:t>
      </w:r>
      <w:r w:rsidDel="00000000" w:rsidR="00000000" w:rsidRPr="00000000">
        <w:rPr>
          <w:rFonts w:ascii="Open Sans" w:cs="Open Sans" w:eastAsia="Open Sans" w:hAnsi="Open Sans"/>
          <w:color w:val="444444"/>
          <w:sz w:val="21"/>
          <w:szCs w:val="21"/>
          <w:highlight w:val="white"/>
          <w:rtl w:val="0"/>
        </w:rPr>
        <w:t xml:space="preserve"> </w:t>
      </w:r>
    </w:p>
    <w:p w:rsidR="00000000" w:rsidDel="00000000" w:rsidP="00000000" w:rsidRDefault="00000000" w:rsidRPr="00000000" w14:paraId="00000018">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Законодательство позволяет восстанавливать действие патента, при условии оплаты пропущенных годовых пошлин и установленного штрафа.</w:t>
      </w:r>
    </w:p>
    <w:p w:rsidR="00000000" w:rsidDel="00000000" w:rsidP="00000000" w:rsidRDefault="00000000" w:rsidRPr="00000000" w14:paraId="00000019">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Материалы заявки на выдачу патента Республики Беларусь на изобретение должны быть оформлены в соответствии со следующими нормативными правовыми актами:</w:t>
      </w:r>
    </w:p>
    <w:p w:rsidR="00000000" w:rsidDel="00000000" w:rsidP="00000000" w:rsidRDefault="00000000" w:rsidRPr="00000000" w14:paraId="0000001A">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Закон Республики Беларусь № 160-З от 16 декабря 2002 г.</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патентах на изобретения, полезные модели, промышленные образцы»;</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Постановление Совета министров РБ №119 от 2 февраля 2011 с изменениями от 8 октября 2012 г. №914; от 27 февраля 2014 г. №173; от 14 августа 2014 г. №788; от 28 апреля 2015 г. №352; от 28 июня 2018 №499, от 4 мая 2020 г. №266; от 23 июня 2022 г. №406 «Положение о порядке составления заявки на выдачу патента на изобретение, проведения по ней экспертизы и вынесения решения по результатам экспертизы»;</w:t>
      </w:r>
    </w:p>
    <w:p w:rsidR="00000000" w:rsidDel="00000000" w:rsidP="00000000" w:rsidRDefault="00000000" w:rsidRPr="00000000" w14:paraId="0000001C">
      <w:pPr>
        <w:spacing w:line="238"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Постановление Государственного комитета по науке и технологиям (ГКНТ) от 2 февраля 2011 г. № 4 «Об установлении форм документов на выдачу патента на изобретение».</w:t>
      </w:r>
    </w:p>
    <w:p w:rsidR="00000000" w:rsidDel="00000000" w:rsidP="00000000" w:rsidRDefault="00000000" w:rsidRPr="00000000" w14:paraId="0000001D">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Заявка на выдачу патента Республики Беларусь на изобретение подается в патентное ведомство в трех экземплярах и должна содержать:</w:t>
      </w:r>
    </w:p>
    <w:p w:rsidR="00000000" w:rsidDel="00000000" w:rsidP="00000000" w:rsidRDefault="00000000" w:rsidRPr="00000000" w14:paraId="0000001E">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заявление о выдаче патента на изобретение (типовой бланк);</w:t>
      </w:r>
    </w:p>
    <w:p w:rsidR="00000000" w:rsidDel="00000000" w:rsidP="00000000" w:rsidRDefault="00000000" w:rsidRPr="00000000" w14:paraId="0000001F">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описание изобретения, раскрывающее его с полнотой достаточной для осуществления изобретения;</w:t>
      </w:r>
    </w:p>
    <w:p w:rsidR="00000000" w:rsidDel="00000000" w:rsidP="00000000" w:rsidRDefault="00000000" w:rsidRPr="00000000" w14:paraId="00000020">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формулу изобретения, выражающую его сущность и полностью основанную на описании;</w:t>
      </w:r>
    </w:p>
    <w:p w:rsidR="00000000" w:rsidDel="00000000" w:rsidP="00000000" w:rsidRDefault="00000000" w:rsidRPr="00000000" w14:paraId="00000021">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чертежи, если они необходимы для понимания сущности изобретения;</w:t>
      </w:r>
    </w:p>
    <w:p w:rsidR="00000000" w:rsidDel="00000000" w:rsidP="00000000" w:rsidRDefault="00000000" w:rsidRPr="00000000" w14:paraId="00000022">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реферат;</w:t>
      </w:r>
    </w:p>
    <w:p w:rsidR="00000000" w:rsidDel="00000000" w:rsidP="00000000" w:rsidRDefault="00000000" w:rsidRPr="00000000" w14:paraId="00000023">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документ, подтверждающий уплату патентной пошлины в установленном размере или освобождение от уплаты патентной пошлины;</w:t>
      </w:r>
    </w:p>
    <w:p w:rsidR="00000000" w:rsidDel="00000000" w:rsidP="00000000" w:rsidRDefault="00000000" w:rsidRPr="00000000" w14:paraId="00000024">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доверенность в случае подачи заявки через патентного поверенного.</w:t>
      </w:r>
    </w:p>
    <w:p w:rsidR="00000000" w:rsidDel="00000000" w:rsidP="00000000" w:rsidRDefault="00000000" w:rsidRPr="00000000" w14:paraId="00000025">
      <w:pPr>
        <w:spacing w:line="23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Следующий вид ОПС</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полезная модель</w:t>
      </w:r>
      <w:r w:rsidDel="00000000" w:rsidR="00000000" w:rsidRPr="00000000">
        <w:rPr>
          <w:rFonts w:ascii="Times New Roman" w:cs="Times New Roman" w:eastAsia="Times New Roman" w:hAnsi="Times New Roman"/>
          <w:sz w:val="24"/>
          <w:szCs w:val="24"/>
          <w:highlight w:val="yellow"/>
          <w:rtl w:val="0"/>
        </w:rPr>
        <w:t xml:space="preserve"> – это юридическая альтернатива изобретению, когда одно и то же «устройство», с учетом указанных различий, можно патентовать как изобретение или как полезную модель. Полезная модель должна удовлетворять только критериям новизны и промышленной применимости (условия патентоспособности).</w:t>
      </w:r>
    </w:p>
    <w:p w:rsidR="00000000" w:rsidDel="00000000" w:rsidP="00000000" w:rsidRDefault="00000000" w:rsidRPr="00000000" w14:paraId="00000026">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 на полезную модель удостоверяется патентом. Заявка проходит только формальную экспертизу. Патент Республики Беларусь на полезную модель действует в течение </w:t>
      </w:r>
      <w:r w:rsidDel="00000000" w:rsidR="00000000" w:rsidRPr="00000000">
        <w:rPr>
          <w:rFonts w:ascii="Times New Roman" w:cs="Times New Roman" w:eastAsia="Times New Roman" w:hAnsi="Times New Roman"/>
          <w:sz w:val="24"/>
          <w:szCs w:val="24"/>
          <w:highlight w:val="yellow"/>
          <w:rtl w:val="0"/>
        </w:rPr>
        <w:t xml:space="preserve">5 лет с даты подачи заявки на выдачу патента с возможным продлением этого срока не более чем на 3 года.</w:t>
      </w:r>
      <w:r w:rsidDel="00000000" w:rsidR="00000000" w:rsidRPr="00000000">
        <w:rPr>
          <w:rFonts w:ascii="Times New Roman" w:cs="Times New Roman" w:eastAsia="Times New Roman" w:hAnsi="Times New Roman"/>
          <w:sz w:val="24"/>
          <w:szCs w:val="24"/>
          <w:rtl w:val="0"/>
        </w:rPr>
        <w:t xml:space="preserve"> Для поддержания действия патента на полезную модель патентообладатель обязан ежегодно оплачивать пошлины патентному ведомству. Действие патента также может быть восстановлено после оплаты всех пропущенных годовых пошлин.</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Материалы заявки на выдачу патента Республики Беларусь на полезную модель должны быть оформлены в соответствии со следующими нормативными правовыми актами:</w:t>
      </w:r>
    </w:p>
    <w:p w:rsidR="00000000" w:rsidDel="00000000" w:rsidP="00000000" w:rsidRDefault="00000000" w:rsidRPr="00000000" w14:paraId="00000028">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Закон Республики Беларусь № 160-З от 16 декабря 2002 г.</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патентах на изобретения, полезные модели, промышленные образцы»;</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Постановление Совета министров РБ №120 от 2 февраля 2011 с изменениями от 27 февраля 2014 г. №173; от 14 августа 2014 г. №788; от 28 апреля 2015 г. №352; от 28 июня 2018 №499, от 4 мая 2020 г. №266; от 23 июня 2022 г. №406 «Положение о порядке составления заявки на выдачу патента на полезную модель, проведения по ней экспертизы и вынесения решения по результатам экспертизы»;</w:t>
      </w:r>
    </w:p>
    <w:p w:rsidR="00000000" w:rsidDel="00000000" w:rsidP="00000000" w:rsidRDefault="00000000" w:rsidRPr="00000000" w14:paraId="0000002A">
      <w:pPr>
        <w:spacing w:line="238"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Постановление Государственного комитета по науке и технологиям (ГКНТ) от 2 февраля 2011 г. № 4 «Об установлении форм документов на выдачу патента на полезную модель».</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 заявки аналогичен, как и при подаче заявки на изобретение.</w:t>
      </w:r>
    </w:p>
    <w:p w:rsidR="00000000" w:rsidDel="00000000" w:rsidP="00000000" w:rsidRDefault="00000000" w:rsidRPr="00000000" w14:paraId="0000002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Отличия полезной модели от изобретения:</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полезной модели отсутствует критерий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изобретательский уровень». Это означает, что полезной моделью может быть признан любой новый промышленно применимый объект. При этом в целом такое новое техническое решение объекта может быть вполне очевидным для специалиста в этой области знаний;</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полезную модель выдается так называемый декларационный патент. При подаче заявки на изобретение ее соответствие условиям патентоспособности подтверждает государство путем проведения патентной экспертизы. При подаче заявки на получение патента на полезную модель патентная экспертиза не проводится. Сам заявитель утверждает (декларирует) ее соответствие условиям патентоспособности;</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Решение о выдаче патента на изобретение принимается на основании результатов патентной экспертизы (проверка соответствия условиям патентоспособности). Решение о выдаче патента на полезную модель принимается на основании результатов предварительной экспертизы (наличие всех правильно оформленных документов заявки);</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Срок действия патента на полезную модель составляет 5 лет (вместо 20 лет на изобретение) с возможностью его продления «Национальным центром интеллектуальной собственности» по ходатайству патентообладателя, но не более чем на три года.</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Преимущества получения патента на полезную модель:</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Быстрое получение патента.</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 получение патента на изобретение требуется в среднем несколько лет, то патент на полезную модель можно получить за 3-4 месяца.</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Наличие полного объема прав.</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же как и патент на изобретение, патент на полезную модель удостоверяет приоритет, авторство и исключительное право на использование запатентованного продукта. Это дает право владельцу патента на полезную модель использовать ее по своему усмотрению, разрешать или запрещать такое использование другим лицам, обращаться в суд за защитой своих прав по патенту, выдавать лицензии, передавать права по патенту (в том числе и путем внесения в уставной фонд) и т.д.</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Возможность переоформить заявку на полезную модель в заявку на изобретение.</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любое время (до принятия решения патентным ведомством о выдаче патента) заявитель вправе переоформить заявку на выдачу патента на полезную модель в заявку на получение патента на изобретение. Конечно, если заявитель уверен, что его продукт соответствует критериям патентоспособности изобретения.</w:t>
      </w:r>
    </w:p>
    <w:p w:rsidR="00000000" w:rsidDel="00000000" w:rsidP="00000000" w:rsidRDefault="00000000" w:rsidRPr="00000000" w14:paraId="0000003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Следующий вид ОПС</w:t>
      </w:r>
      <w:r w:rsidDel="00000000" w:rsidR="00000000" w:rsidRPr="00000000">
        <w:rPr>
          <w:rFonts w:ascii="Times New Roman" w:cs="Times New Roman" w:eastAsia="Times New Roman" w:hAnsi="Times New Roman"/>
          <w:b w:val="1"/>
          <w:sz w:val="24"/>
          <w:szCs w:val="24"/>
          <w:highlight w:val="yellow"/>
          <w:rtl w:val="0"/>
        </w:rPr>
        <w:t xml:space="preserve"> промышленный образец </w:t>
      </w:r>
      <w:r w:rsidDel="00000000" w:rsidR="00000000" w:rsidRPr="00000000">
        <w:rPr>
          <w:rFonts w:ascii="Times New Roman" w:cs="Times New Roman" w:eastAsia="Times New Roman" w:hAnsi="Times New Roman"/>
          <w:sz w:val="24"/>
          <w:szCs w:val="24"/>
          <w:highlight w:val="yellow"/>
          <w:rtl w:val="0"/>
        </w:rPr>
        <w:t xml:space="preserve">представляет собой</w:t>
      </w: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художественное или художественно-конструкторское решение изделия, определяющее его внешний вид. При этом под изделием понимается предмет как промышленного, так и кустарного производства.</w:t>
      </w:r>
    </w:p>
    <w:p w:rsidR="00000000" w:rsidDel="00000000" w:rsidP="00000000" w:rsidRDefault="00000000" w:rsidRPr="00000000" w14:paraId="00000039">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(условия патентоспособности):</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Новизна;</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Оригинальность.</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Промышленный образец признается оригинальным, если его существенные признаки обусловливают творческий характер особенностей изделия. К существенным признакам относятся признаки, определяющие эстетические и (или) эргономические особенности внешнего вида изделия, его формы, конфигурации, орнамента и сочетания цветов.</w:t>
      </w:r>
    </w:p>
    <w:p w:rsidR="00000000" w:rsidDel="00000000" w:rsidP="00000000" w:rsidRDefault="00000000" w:rsidRPr="00000000" w14:paraId="0000003D">
      <w:pPr>
        <w:spacing w:line="23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Право на промышленный образец охраняется государством и удостоверяется патентом. </w:t>
      </w:r>
      <w:r w:rsidDel="00000000" w:rsidR="00000000" w:rsidRPr="00000000">
        <w:rPr>
          <w:rFonts w:ascii="Times New Roman" w:cs="Times New Roman" w:eastAsia="Times New Roman" w:hAnsi="Times New Roman"/>
          <w:sz w:val="24"/>
          <w:szCs w:val="24"/>
          <w:highlight w:val="yellow"/>
          <w:rtl w:val="0"/>
        </w:rPr>
        <w:t xml:space="preserve">Срок действия патента – 10 лет с возможностью продления на срок до 5 лет.</w:t>
      </w:r>
    </w:p>
    <w:p w:rsidR="00000000" w:rsidDel="00000000" w:rsidP="00000000" w:rsidRDefault="00000000" w:rsidRPr="00000000" w14:paraId="0000003E">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Материалы заявки должны быть оформлены в соответствии со следующими нормативными правовыми актами:</w:t>
      </w:r>
      <w:r w:rsidDel="00000000" w:rsidR="00000000" w:rsidRPr="00000000">
        <w:rPr>
          <w:rtl w:val="0"/>
        </w:rPr>
      </w:r>
    </w:p>
    <w:p w:rsidR="00000000" w:rsidDel="00000000" w:rsidP="00000000" w:rsidRDefault="00000000" w:rsidRPr="00000000" w14:paraId="0000003F">
      <w:pPr>
        <w:spacing w:line="238"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Закон Республики Беларусь «О патентах на изобретения, полезные модели, промышленные образцы»;</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Постановление Совета министров РБ №120 от 2 февраля 2011 с изменениями от 27 февраля 2014 г. №173; от 14 августа 2014 г. №788; от 28 апреля 2015 г. №352; от 28 июня 2018 №499, от 4 мая 2020 г. №266; от 23 июня 2022 г. №406 «Положение о порядке составления заявки на выдачу патента на промышленный образец, проведения по ней экспертизы и вынесения решения по результатам экспертизы»;</w:t>
      </w:r>
    </w:p>
    <w:p w:rsidR="00000000" w:rsidDel="00000000" w:rsidP="00000000" w:rsidRDefault="00000000" w:rsidRPr="00000000" w14:paraId="00000041">
      <w:pPr>
        <w:spacing w:line="238"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Постановление ГКНТ от 2 февраля 2011 г. № 6 «Об установлении форм документов на выдачу патента на промышленный образец».</w:t>
      </w:r>
    </w:p>
    <w:p w:rsidR="00000000" w:rsidDel="00000000" w:rsidP="00000000" w:rsidRDefault="00000000" w:rsidRPr="00000000" w14:paraId="00000042">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Заявка должна содержать:</w:t>
      </w:r>
    </w:p>
    <w:p w:rsidR="00000000" w:rsidDel="00000000" w:rsidP="00000000" w:rsidRDefault="00000000" w:rsidRPr="00000000" w14:paraId="00000043">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заявление о выдаче патента на промышленный образец;</w:t>
      </w:r>
    </w:p>
    <w:p w:rsidR="00000000" w:rsidDel="00000000" w:rsidP="00000000" w:rsidRDefault="00000000" w:rsidRPr="00000000" w14:paraId="00000044">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комплект изображений, дающих полное детальное представление о внешнем виде изделия;</w:t>
      </w:r>
    </w:p>
    <w:p w:rsidR="00000000" w:rsidDel="00000000" w:rsidP="00000000" w:rsidRDefault="00000000" w:rsidRPr="00000000" w14:paraId="00000045">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описание промышленного образца, включающее его существенные признаки;</w:t>
      </w:r>
    </w:p>
    <w:p w:rsidR="00000000" w:rsidDel="00000000" w:rsidP="00000000" w:rsidRDefault="00000000" w:rsidRPr="00000000" w14:paraId="00000046">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документ, подтверждающий уплату патентной пошлины в установленном размере или освобождение от уплаты патентной пошлины;</w:t>
      </w:r>
    </w:p>
    <w:p w:rsidR="00000000" w:rsidDel="00000000" w:rsidP="00000000" w:rsidRDefault="00000000" w:rsidRPr="00000000" w14:paraId="00000047">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доверенность, при подаче заявки через патентного поверенного.</w:t>
      </w:r>
    </w:p>
    <w:p w:rsidR="00000000" w:rsidDel="00000000" w:rsidP="00000000" w:rsidRDefault="00000000" w:rsidRPr="00000000" w14:paraId="00000048">
      <w:pPr>
        <w:spacing w:line="23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Товарные знаки и знаки обслуживания</w:t>
      </w:r>
      <w:r w:rsidDel="00000000" w:rsidR="00000000" w:rsidRPr="00000000">
        <w:rPr>
          <w:rFonts w:ascii="Times New Roman" w:cs="Times New Roman" w:eastAsia="Times New Roman" w:hAnsi="Times New Roman"/>
          <w:sz w:val="24"/>
          <w:szCs w:val="24"/>
          <w:highlight w:val="yellow"/>
          <w:rtl w:val="0"/>
        </w:rPr>
        <w:t xml:space="preserve"> – это обозначения, служащие для отличия товаров и услуг одних юридических или физических лиц от однородных товаров и услуг других юридических или физических лиц.</w:t>
      </w:r>
    </w:p>
    <w:p w:rsidR="00000000" w:rsidDel="00000000" w:rsidP="00000000" w:rsidRDefault="00000000" w:rsidRPr="00000000" w14:paraId="00000049">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Товарными знаками регистрируются обозначения, которые могут быть представлены в словесной; буквенной; цифровой; изобразительной; трехмерной формах.</w:t>
      </w:r>
    </w:p>
    <w:p w:rsidR="00000000" w:rsidDel="00000000" w:rsidP="00000000" w:rsidRDefault="00000000" w:rsidRPr="00000000" w14:paraId="0000004A">
      <w:pPr>
        <w:spacing w:line="23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Товарный знак может быть зарегистрирован в любом цвете или цветовом сочетании. На товарный знак выдается свидетельство, </w:t>
      </w:r>
      <w:r w:rsidDel="00000000" w:rsidR="00000000" w:rsidRPr="00000000">
        <w:rPr>
          <w:rFonts w:ascii="Times New Roman" w:cs="Times New Roman" w:eastAsia="Times New Roman" w:hAnsi="Times New Roman"/>
          <w:sz w:val="24"/>
          <w:szCs w:val="24"/>
          <w:highlight w:val="yellow"/>
          <w:rtl w:val="0"/>
        </w:rPr>
        <w:t xml:space="preserve">срок действия которого составляет 10 лет и может быть продлен каждый раз не более, чем на 10 лет.</w:t>
      </w:r>
    </w:p>
    <w:p w:rsidR="00000000" w:rsidDel="00000000" w:rsidP="00000000" w:rsidRDefault="00000000" w:rsidRPr="00000000" w14:paraId="0000004B">
      <w:pPr>
        <w:spacing w:line="238"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Материалы заявки должны быть оформлены в соответствии со следующими нормативными правовыми актами:</w:t>
      </w:r>
      <w:r w:rsidDel="00000000" w:rsidR="00000000" w:rsidRPr="00000000">
        <w:rPr>
          <w:rtl w:val="0"/>
        </w:rPr>
      </w:r>
    </w:p>
    <w:p w:rsidR="00000000" w:rsidDel="00000000" w:rsidP="00000000" w:rsidRDefault="00000000" w:rsidRPr="00000000" w14:paraId="0000004C">
      <w:pPr>
        <w:spacing w:line="238"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 закон Республики Беларусь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 товарных знаках и знаках обслуживания</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mallCaps w:val="1"/>
          <w:sz w:val="24"/>
          <w:szCs w:val="24"/>
          <w:rtl w:val="0"/>
        </w:rPr>
        <w:t xml:space="preserve">;</w:t>
      </w:r>
    </w:p>
    <w:p w:rsidR="00000000" w:rsidDel="00000000" w:rsidP="00000000" w:rsidRDefault="00000000" w:rsidRPr="00000000" w14:paraId="0000004D">
      <w:pPr>
        <w:spacing w:line="238"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 положение о порядке регистрации товарного знака и знака обслуживания.</w:t>
      </w:r>
      <w:r w:rsidDel="00000000" w:rsidR="00000000" w:rsidRPr="00000000">
        <w:rPr>
          <w:rtl w:val="0"/>
        </w:rPr>
      </w:r>
    </w:p>
    <w:p w:rsidR="00000000" w:rsidDel="00000000" w:rsidP="00000000" w:rsidRDefault="00000000" w:rsidRPr="00000000" w14:paraId="0000004E">
      <w:pPr>
        <w:spacing w:line="238"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Заявка должна содержать:</w:t>
      </w:r>
      <w:r w:rsidDel="00000000" w:rsidR="00000000" w:rsidRPr="00000000">
        <w:rPr>
          <w:rtl w:val="0"/>
        </w:rPr>
      </w:r>
    </w:p>
    <w:p w:rsidR="00000000" w:rsidDel="00000000" w:rsidP="00000000" w:rsidRDefault="00000000" w:rsidRPr="00000000" w14:paraId="0000004F">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заявление</w:t>
      </w:r>
      <w:r w:rsidDel="00000000" w:rsidR="00000000" w:rsidRPr="00000000">
        <w:rPr>
          <w:rFonts w:ascii="Times New Roman" w:cs="Times New Roman" w:eastAsia="Times New Roman" w:hAnsi="Times New Roman"/>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указанием заявителя, а также его места нахождения или места жительства;</w:t>
      </w:r>
    </w:p>
    <w:p w:rsidR="00000000" w:rsidDel="00000000" w:rsidP="00000000" w:rsidRDefault="00000000" w:rsidRPr="00000000" w14:paraId="00000050">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заявляемое обозначение и описание (при необходимости) с указанием цвета или цветового сочетания, в котором испрашивается регистрация;</w:t>
      </w:r>
    </w:p>
    <w:p w:rsidR="00000000" w:rsidDel="00000000" w:rsidP="00000000" w:rsidRDefault="00000000" w:rsidRPr="00000000" w14:paraId="00000051">
      <w:pPr>
        <w:spacing w:line="238"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3) перечень товаров, для которых испрашивается охрана товарного знака с указанием соответствующего класса (классов) согласно</w:t>
      </w:r>
      <w:r w:rsidDel="00000000" w:rsidR="00000000" w:rsidRPr="00000000">
        <w:rPr>
          <w:rFonts w:ascii="Times New Roman" w:cs="Times New Roman" w:eastAsia="Times New Roman" w:hAnsi="Times New Roman"/>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международной классификации товаров и услуг.</w:t>
      </w:r>
      <w:r w:rsidDel="00000000" w:rsidR="00000000" w:rsidRPr="00000000">
        <w:rPr>
          <w:rtl w:val="0"/>
        </w:rPr>
      </w:r>
    </w:p>
    <w:p w:rsidR="00000000" w:rsidDel="00000000" w:rsidP="00000000" w:rsidRDefault="00000000" w:rsidRPr="00000000" w14:paraId="00000052">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Составление и оформление заявки на выдачу патента</w:t>
      </w:r>
      <w:r w:rsidDel="00000000" w:rsidR="00000000" w:rsidRPr="00000000">
        <w:rPr>
          <w:rtl w:val="0"/>
        </w:rPr>
      </w:r>
    </w:p>
    <w:p w:rsidR="00000000" w:rsidDel="00000000" w:rsidP="00000000" w:rsidRDefault="00000000" w:rsidRPr="00000000" w14:paraId="00000053">
      <w:pPr>
        <w:spacing w:line="233"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1.1.1 Заявление о выдаче патента</w:t>
      </w:r>
    </w:p>
    <w:p w:rsidR="00000000" w:rsidDel="00000000" w:rsidP="00000000" w:rsidRDefault="00000000" w:rsidRPr="00000000" w14:paraId="00000054">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заполнения бланка заявления о выдаче патента на полезную модель приведен в приложении Б. Патент на изобретение заполняется аналогично с заменой слова «полезная модель» на слово «изобретение».</w:t>
      </w:r>
    </w:p>
    <w:p w:rsidR="00000000" w:rsidDel="00000000" w:rsidP="00000000" w:rsidRDefault="00000000" w:rsidRPr="00000000" w14:paraId="00000055">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верхние графы заявления, расположенные над</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словом «Заявление», предназначены для внесения реквизитов после поступления в НЦИС, и заявителем не заполняются. </w:t>
      </w:r>
    </w:p>
    <w:p w:rsidR="00000000" w:rsidDel="00000000" w:rsidP="00000000" w:rsidRDefault="00000000" w:rsidRPr="00000000" w14:paraId="00000056">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«Заявитель (заявители)» приводятся сведения о заявителе (заявителях): фамилия, собственное имя и отчество (при наличии) физического лица (физических лиц) (фамилия указывается перед именем) и (или) полное наименование юридического лица (юридических лиц) согласно учредительным документам, а также сведения об их соответственно месте жительства, месте пребывания или месте нахождения, включая официальное наименование страны и адрес.</w:t>
      </w:r>
    </w:p>
    <w:p w:rsidR="00000000" w:rsidDel="00000000" w:rsidP="00000000" w:rsidRDefault="00000000" w:rsidRPr="00000000" w14:paraId="00000057">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«Название заявляемой полезной модели» приводится название заявляемой полезной модели (группы полезных моделей), которое должно совпадать с названием, приводимым в описании полезной модели.</w:t>
      </w:r>
    </w:p>
    <w:p w:rsidR="00000000" w:rsidDel="00000000" w:rsidP="00000000" w:rsidRDefault="00000000" w:rsidRPr="00000000" w14:paraId="00000058">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«Полезная модель создана» указываются средства финансирования, программа в рамках которой осуществлялись исследования и кем является заявитель. Данная графа заполняется путем простановки знака «X» в соответствующих клетках.</w:t>
      </w:r>
    </w:p>
    <w:p w:rsidR="00000000" w:rsidDel="00000000" w:rsidP="00000000" w:rsidRDefault="00000000" w:rsidRPr="00000000" w14:paraId="00000059">
      <w:pPr>
        <w:spacing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«Адрес для переписки» приводятся адрес, а также имя или наименование адресата, которые должны удовлетворять обычным требованиям быстрой почтовой доставки, и номера телефона, факса (если они имеются). В качестве адреса для переписки может быть указан любой адрес на территории РБ.</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Графа «Представитель или наименование представителя» заполняется в случае, когда заявка подается через патентного поверенного, зарегистрированного в НЦИС, приводятся сведения о нем: фамилия, имя (и отчество, если оно имеется), регистрационный номер. Эта графа заполняется и в том случае, если заявителей несколько и ведение дел по заявке после ее подачи поручается одному из них, приводятся сведения о нем, идентичные приведенным после слов «Заявитель».</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Графа «Перечень прилагаемых документов» заполняется путем простановки знака «X» в соответствующих клетках и указания количества экземпляров и листов в каждом экземпляре прилагаемых документов. Для прилагаемых документов, вид которых не предусмотрен формой заявления («другой документ»), указывается конкретно их назначение.</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«Основание для возникновения права на получение патента» простановкой знака «X» отмечается соответствующее основание (основания) для подачи заявки.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«Фигура №» указывается номер фигуры чертежей, предлагаемой для публикации (если фигур несколько).</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«Автор (авторы)» приводятся сведения об авторе (авторах) полезной модели – фамилия, имя (и отчество, если оно имеется).</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графе «Адрес местожительства» приводится полный адрес местожительства каждого автора.</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Заполнение последней графы заявления «Подпись» с указанием даты подписания обязательно всегда. Заявление подписывается заявителем (заявителями). От имени юридического лица заявление подписывается руководителем организации с указанием его должности, подпись скрепляется печатью. При подаче заявки через патентного поверенного заявление подписывается патентным поверенным. Подписи в последней графе заявления расшифровываются указанием фамилий и инициалов подписывающего лица. Наличие подписи заявителя (заявителей) или патентного поверенного обязательно на каждом дополнительном листе.</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1.1.2 Формула</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Представляет собой словесную характеристику сущности изобретения (полезной модели), которой достаточно для определения объема правовой охраны, предоставляемой патентом. По формуле судят о нарушении патента, сравнивая внесенные в нее признаки с признаками объекта, например, изготовленного без разрешения патентообладателя. Формула печатается на отдельном листе и подписывается заявителем или уполномоченным на это лицом. Передачу таких полномочий подтверждает соответствующий документ.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Формула может быть одно и многозвенной и включать соответственно один или несколько пунктов. Однозвенная формула применяется для характеристики одного изобретения (полезной модели) совокупностью существенных признаков, не имеющей развития или уточнения применительно к частным случаям его выполнения или использования. Многозвенная формула применяется для характеристики одного изобретения (полезной модели) с развитием и (или) уточнением совокупности его существенных признаков применительно к частным случаям выполнения или использования данного изобретения (полезной модели). Она имеет независимый и следующие за ним зависимые пункты. Независимый пункт включает совокупность признаков достаточных для получения технического результата. Он состоит, как правило, из </w:t>
      </w:r>
      <w:r w:rsidDel="00000000" w:rsidR="00000000" w:rsidRPr="00000000">
        <w:rPr>
          <w:rFonts w:ascii="Times New Roman" w:cs="Times New Roman" w:eastAsia="Times New Roman" w:hAnsi="Times New Roman"/>
          <w:i w:val="1"/>
          <w:sz w:val="24"/>
          <w:szCs w:val="24"/>
          <w:rtl w:val="0"/>
        </w:rPr>
        <w:t xml:space="preserve">ограничительной</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отличительной</w:t>
      </w:r>
      <w:r w:rsidDel="00000000" w:rsidR="00000000" w:rsidRPr="00000000">
        <w:rPr>
          <w:rFonts w:ascii="Times New Roman" w:cs="Times New Roman" w:eastAsia="Times New Roman" w:hAnsi="Times New Roman"/>
          <w:sz w:val="24"/>
          <w:szCs w:val="24"/>
          <w:rtl w:val="0"/>
        </w:rPr>
        <w:t xml:space="preserve"> частей. </w:t>
      </w:r>
      <w:r w:rsidDel="00000000" w:rsidR="00000000" w:rsidRPr="00000000">
        <w:rPr>
          <w:rFonts w:ascii="Times New Roman" w:cs="Times New Roman" w:eastAsia="Times New Roman" w:hAnsi="Times New Roman"/>
          <w:i w:val="1"/>
          <w:sz w:val="24"/>
          <w:szCs w:val="24"/>
          <w:rtl w:val="0"/>
        </w:rPr>
        <w:t xml:space="preserve">Ограничительная часть</w:t>
      </w:r>
      <w:r w:rsidDel="00000000" w:rsidR="00000000" w:rsidRPr="00000000">
        <w:rPr>
          <w:rFonts w:ascii="Times New Roman" w:cs="Times New Roman" w:eastAsia="Times New Roman" w:hAnsi="Times New Roman"/>
          <w:sz w:val="24"/>
          <w:szCs w:val="24"/>
          <w:rtl w:val="0"/>
        </w:rPr>
        <w:t xml:space="preserve"> включает существенные признаки, совпадающие с признаками прототипа, в том числе и название, отражающее назначение изобретения (полезной модели). </w:t>
      </w:r>
      <w:r w:rsidDel="00000000" w:rsidR="00000000" w:rsidRPr="00000000">
        <w:rPr>
          <w:rFonts w:ascii="Times New Roman" w:cs="Times New Roman" w:eastAsia="Times New Roman" w:hAnsi="Times New Roman"/>
          <w:i w:val="1"/>
          <w:sz w:val="24"/>
          <w:szCs w:val="24"/>
          <w:rtl w:val="0"/>
        </w:rPr>
        <w:t xml:space="preserve">Отличительная часть</w:t>
      </w:r>
      <w:r w:rsidDel="00000000" w:rsidR="00000000" w:rsidRPr="00000000">
        <w:rPr>
          <w:rFonts w:ascii="Times New Roman" w:cs="Times New Roman" w:eastAsia="Times New Roman" w:hAnsi="Times New Roman"/>
          <w:sz w:val="24"/>
          <w:szCs w:val="24"/>
          <w:rtl w:val="0"/>
        </w:rPr>
        <w:t xml:space="preserve"> включает существенные признаки, которые отличают изобретение (полезную модель) от прототипа.</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составлении пункта формулы после изложения ограничительной части </w:t>
      </w:r>
      <w:r w:rsidDel="00000000" w:rsidR="00000000" w:rsidRPr="00000000">
        <w:rPr>
          <w:rFonts w:ascii="Times New Roman" w:cs="Times New Roman" w:eastAsia="Times New Roman" w:hAnsi="Times New Roman"/>
          <w:sz w:val="24"/>
          <w:szCs w:val="24"/>
          <w:u w:val="single"/>
          <w:rtl w:val="0"/>
        </w:rPr>
        <w:t xml:space="preserve">обязательно</w:t>
      </w:r>
      <w:r w:rsidDel="00000000" w:rsidR="00000000" w:rsidRPr="00000000">
        <w:rPr>
          <w:rFonts w:ascii="Times New Roman" w:cs="Times New Roman" w:eastAsia="Times New Roman" w:hAnsi="Times New Roman"/>
          <w:sz w:val="24"/>
          <w:szCs w:val="24"/>
          <w:rtl w:val="0"/>
        </w:rPr>
        <w:t xml:space="preserve"> вводится словосочетание </w:t>
      </w:r>
      <w:r w:rsidDel="00000000" w:rsidR="00000000" w:rsidRPr="00000000">
        <w:rPr>
          <w:rFonts w:ascii="Times New Roman" w:cs="Times New Roman" w:eastAsia="Times New Roman" w:hAnsi="Times New Roman"/>
          <w:b w:val="1"/>
          <w:i w:val="1"/>
          <w:sz w:val="24"/>
          <w:szCs w:val="24"/>
          <w:rtl w:val="0"/>
        </w:rPr>
        <w:t xml:space="preserve">«отличающийся тем, что»</w:t>
      </w:r>
      <w:r w:rsidDel="00000000" w:rsidR="00000000" w:rsidRPr="00000000">
        <w:rPr>
          <w:rFonts w:ascii="Times New Roman" w:cs="Times New Roman" w:eastAsia="Times New Roman" w:hAnsi="Times New Roman"/>
          <w:sz w:val="24"/>
          <w:szCs w:val="24"/>
          <w:rtl w:val="0"/>
        </w:rPr>
        <w:t xml:space="preserve">, непосредственно после которого излагается отличительная часть.</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 зависимый пункт</w:t>
      </w:r>
      <w:r w:rsidDel="00000000" w:rsidR="00000000" w:rsidRPr="00000000">
        <w:rPr>
          <w:rFonts w:ascii="Times New Roman" w:cs="Times New Roman" w:eastAsia="Times New Roman" w:hAnsi="Times New Roman"/>
          <w:sz w:val="24"/>
          <w:szCs w:val="24"/>
          <w:rtl w:val="0"/>
        </w:rPr>
        <w:t xml:space="preserve"> формулы включаются существенные признаки, характеризующие изобретение (полезную модель) </w:t>
      </w:r>
      <w:r w:rsidDel="00000000" w:rsidR="00000000" w:rsidRPr="00000000">
        <w:rPr>
          <w:rFonts w:ascii="Times New Roman" w:cs="Times New Roman" w:eastAsia="Times New Roman" w:hAnsi="Times New Roman"/>
          <w:sz w:val="24"/>
          <w:szCs w:val="24"/>
          <w:u w:val="single"/>
          <w:rtl w:val="0"/>
        </w:rPr>
        <w:t xml:space="preserve">в частных случаях</w:t>
      </w:r>
      <w:r w:rsidDel="00000000" w:rsidR="00000000" w:rsidRPr="00000000">
        <w:rPr>
          <w:rFonts w:ascii="Times New Roman" w:cs="Times New Roman" w:eastAsia="Times New Roman" w:hAnsi="Times New Roman"/>
          <w:sz w:val="24"/>
          <w:szCs w:val="24"/>
          <w:rtl w:val="0"/>
        </w:rPr>
        <w:t xml:space="preserve"> его выполнения или использования. Его ограничительная часть содержит название изобретения (полезной модели), как правило, сокращенное по сравнению с приведенным в независимом пункте.</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Однозвенная формула или каждый пункт многозвенной формулы излагается в виде одного предложения.</w:t>
      </w:r>
      <w:r w:rsidDel="00000000" w:rsidR="00000000" w:rsidRPr="00000000">
        <w:rPr>
          <w:rFonts w:ascii="Times New Roman" w:cs="Times New Roman" w:eastAsia="Times New Roman" w:hAnsi="Times New Roman"/>
          <w:sz w:val="24"/>
          <w:szCs w:val="24"/>
          <w:rtl w:val="0"/>
        </w:rPr>
        <w:t xml:space="preserve"> Признаки в формуле выражаются таким образом, чтобы обеспечить возможность их идентификации, то есть однозначного понимания специалистом на основании известного уровня техники, смыслового содержания понятий, которыми эти признаки охарактеризованы. Не могут быть признаны идентифицируемыми признаки, охарактеризованные терминами, ставшими известными лишь из материалов заявки.</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формуле изобретения не следует использовать термины и выражения, конкретное значение которых имеет неопределенный характер (тонкий, широкий и т.п.). Она не должна содержать выражений коммерческого или рекламного характера и отражающие иные нетехнические аспекты изобретения. Формула составляется без разделения пункта на ограничительную и отличительную части, если характеризует:</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применение ранее известных устройств, способов по новому назначению;</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изобретения, не имеющих аналогов.</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 формуле изобретения (полезной модели), относящейся к устройству, </w:t>
      </w:r>
      <w:r w:rsidDel="00000000" w:rsidR="00000000" w:rsidRPr="00000000">
        <w:rPr>
          <w:rFonts w:ascii="Times New Roman" w:cs="Times New Roman" w:eastAsia="Times New Roman" w:hAnsi="Times New Roman"/>
          <w:sz w:val="24"/>
          <w:szCs w:val="24"/>
          <w:rtl w:val="0"/>
        </w:rPr>
        <w:t xml:space="preserve">излагаются признаки устройства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на возможность реализации им определенной функции, например, с возможностью торможения, с возможностью фиксации и т.д.</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Признаки устройства не 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 Так, например, вместо указания на то, что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характеристика самого этого средства не затрагивает существа предложения.</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речь идет об усовершенствовании какого-либо узла в общеизвестном объекте, то в ограничительной части формулы изобретения не обязательно перечислять все его существенные признаки, являющиеся неотъемлемыми частями этого объекта.</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однозвенной формулы изобретения (устройство):</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w:t>
      </w:r>
      <w:r w:rsidDel="00000000" w:rsidR="00000000" w:rsidRPr="00000000">
        <w:rPr>
          <w:rFonts w:ascii="Times New Roman" w:cs="Times New Roman" w:eastAsia="Times New Roman" w:hAnsi="Times New Roman"/>
          <w:b w:val="1"/>
          <w:sz w:val="24"/>
          <w:szCs w:val="24"/>
          <w:rtl w:val="0"/>
        </w:rPr>
        <w:t xml:space="preserve">отличающаяся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что корпус шарнирно закреплен на вертикальной опорной пластине, причем каждая ячейка выполнена так, что наклонная полка со стороны дверцы направлена вверх.</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Данная формула изобретения является однозвенной, так как содержит один независимый пункт. В этом пункте указываются признаки достаточные для достижения технического результата. Независимый пункт состоит из:</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ограничительной части (Почтовая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в которой указываются признаки, совпадающие с признаками прототипа;</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отличительной части (корпус шарнирно закреплен на вертикальной опорной пластине, причем каждая ячейка выполнена так, что наклонная полка ее стороны дверцы направлена вверх), в которой указываются существенные признаки изобретения, которые отличают его от прототипа.</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 формуле изобретения, описывающей способ,</w:t>
      </w:r>
      <w:r w:rsidDel="00000000" w:rsidR="00000000" w:rsidRPr="00000000">
        <w:rPr>
          <w:rFonts w:ascii="Times New Roman" w:cs="Times New Roman" w:eastAsia="Times New Roman" w:hAnsi="Times New Roman"/>
          <w:sz w:val="24"/>
          <w:szCs w:val="24"/>
          <w:rtl w:val="0"/>
        </w:rPr>
        <w:t xml:space="preserve"> может содержаться информация о характере и последовательности операций, с помощью которых реализуется способ режима проведения операций, средствах, с помощью которых осуществляется способ, условия его осуществления. Операции представляются в последовательности соответствующей реальному воспроизведению. При использовании глаголов для характеристики действия, приема, операции как признака способа излагают в действительном залоге, изъявительном наклонении, в третьем лице, во множественном числе (наполняют, измельчают, нагревают и т. п.).</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многозвенной формулы изобретения (способ):</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Способ размещения рекламы товаров и услуг, включающий нанесение текста и/или графического изображения на внутреннюю поверхность конверта и на внутреннюю поверхность клапана, </w:t>
      </w:r>
      <w:r w:rsidDel="00000000" w:rsidR="00000000" w:rsidRPr="00000000">
        <w:rPr>
          <w:rFonts w:ascii="Times New Roman" w:cs="Times New Roman" w:eastAsia="Times New Roman" w:hAnsi="Times New Roman"/>
          <w:b w:val="1"/>
          <w:sz w:val="24"/>
          <w:szCs w:val="24"/>
          <w:rtl w:val="0"/>
        </w:rPr>
        <w:t xml:space="preserve">отличающийся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наружных поверхностей размещают легко стираемое покрытие.</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Способ по п.1, </w:t>
      </w:r>
      <w:r w:rsidDel="00000000" w:rsidR="00000000" w:rsidRPr="00000000">
        <w:rPr>
          <w:rFonts w:ascii="Times New Roman" w:cs="Times New Roman" w:eastAsia="Times New Roman" w:hAnsi="Times New Roman"/>
          <w:b w:val="1"/>
          <w:sz w:val="24"/>
          <w:szCs w:val="24"/>
          <w:rtl w:val="0"/>
        </w:rPr>
        <w:t xml:space="preserve">отличающийся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что ко всем указанным наружным поверхностям присоединяют плоские рекламные объекты.</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Способ по п.1, </w:t>
      </w:r>
      <w:r w:rsidDel="00000000" w:rsidR="00000000" w:rsidRPr="00000000">
        <w:rPr>
          <w:rFonts w:ascii="Times New Roman" w:cs="Times New Roman" w:eastAsia="Times New Roman" w:hAnsi="Times New Roman"/>
          <w:b w:val="1"/>
          <w:sz w:val="24"/>
          <w:szCs w:val="24"/>
          <w:rtl w:val="0"/>
        </w:rPr>
        <w:t xml:space="preserve">отличающийся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что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 о льготах при приобретении товара или оказании услуг.</w:t>
      </w:r>
    </w:p>
    <w:p w:rsidR="00000000" w:rsidDel="00000000" w:rsidP="00000000" w:rsidRDefault="00000000" w:rsidRPr="00000000" w14:paraId="0000007A">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B">
      <w:pPr>
        <w:ind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1.1.3 Реферат</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Представляет собой сокращенное изложение описания изобретения (полезной модели), включающее название, характеристику области техники, к которой относится изобретение (полезная модель) и область применения, если это не ясно из названия, характеристику сущности с указанием достигаемого технического результата.</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реферата следует составлять из коротких предложений. Он должен быть четким и сжатым, насколько это позволяет техническое описание. Не следует использовать фразы, которые являются очевидными, такие например как: данное описание касается…, изобретение, определяемое в данном описании... Не нужно приводить большого количества подробностей связанных с конструктивными особенностями механизмов и приборов.</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Реферат не должен содержать ссылок на предполагаемые достоинства или ценности изобретения (полезной модели), а также на теоретическую возможность его применения. Реферат может содержать при необходимости чертеж и дополнительные сведения, в частности указания на наличие и количество зависимых пунктов формулы, графических изображений, таблиц. В реферате следует применять стандартизованные термины, а при их отсутствии – наиболее употребляемые, принятые в научной и технической литературе, соблюдая в тексте единство терминологии. Буквенные обозначения, знаки и символы должны даваться в строгом соответствии с оригиналом реферируемого изобретения (полезной модели). Формулы в реферате должны иметь свою порядковую нумерацию независимую от нумерации в оригинале.</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составления реферата изобретения (устройство):</w:t>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Почтовая секция</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Изобретение относится к почтовому оборудованию и может быть использовано, в частности, для установки в подъездах жилых многоквартирных домов.</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Почтовая секция содержит опорную пластину, корпус с размещенными в нем наклонными полками, каждая из которых снабжена запирающейся дверцей. Для полного исключения возможности непредусмотренного доступа к корреспонденции и повышения удобства пользования наклоненные полки со стороны дверцы направлены вверх, а корпус шарнирно укреплен на опорной пластине. 1 ил.</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составления реферата изобретения (способ):</w:t>
      </w:r>
    </w:p>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Способ размещения рекламы товаров и услуг</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Изобретение относится к области рекламы на различных предметах или в них, в частности на бумажных изделиях, а именно на конвертах.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 размещения рекламы товаров и услуг заключается в том,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и на любой из указанных наружных поверхностей размещают легко стираемое покрытие. Следовательно, имеет место повышение эффективности размещения рекламы.</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1.1.4 Описание</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Представляет собой технико-правовой документ и должно полностью раскрывать техническую сущность изобретения (полезной модели), а также содержать достаточную информацию для дальнейшей разработки объекта изобретения (полезной модели). Кроме того, описание должно давать точное и ясное представление о новизне, изобретательском уровне и промышленной применимости изобретения (новизне и промышленной применимости полезной модели).</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 </w:t>
      </w:r>
      <w:r w:rsidDel="00000000" w:rsidR="00000000" w:rsidRPr="00000000">
        <w:rPr>
          <w:rFonts w:ascii="Times New Roman" w:cs="Times New Roman" w:eastAsia="Times New Roman" w:hAnsi="Times New Roman"/>
          <w:i w:val="1"/>
          <w:sz w:val="24"/>
          <w:szCs w:val="24"/>
          <w:rtl w:val="0"/>
        </w:rPr>
        <w:t xml:space="preserve">начинается</w:t>
      </w:r>
      <w:r w:rsidDel="00000000" w:rsidR="00000000" w:rsidRPr="00000000">
        <w:rPr>
          <w:rFonts w:ascii="Times New Roman" w:cs="Times New Roman" w:eastAsia="Times New Roman" w:hAnsi="Times New Roman"/>
          <w:sz w:val="24"/>
          <w:szCs w:val="24"/>
          <w:rtl w:val="0"/>
        </w:rPr>
        <w:t xml:space="preserve"> с указания индекса или индексов рубрики действующей редакции МПК, к которой относится заявляемое изобретение (полезная модель) и содержит следующие разделы: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Область техники, к которой относится изобретение (полезная модель);</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Уровень техники;</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Сущность изобретения (полезной модели);</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(полезной модели), то перечисляют их;</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Сведения, подтверждающие возможность осуществления изобретения (полезной модели). При этом оценка новизны и изобретательского уровня изобретения (новизны полезной модели) осуществляется в сравнении с уровнем техники, для определения которого проводится информационный поиск.</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разделе </w:t>
      </w:r>
      <w:r w:rsidDel="00000000" w:rsidR="00000000" w:rsidRPr="00000000">
        <w:rPr>
          <w:rFonts w:ascii="Times New Roman" w:cs="Times New Roman" w:eastAsia="Times New Roman" w:hAnsi="Times New Roman"/>
          <w:b w:val="1"/>
          <w:sz w:val="24"/>
          <w:szCs w:val="24"/>
          <w:rtl w:val="0"/>
        </w:rPr>
        <w:t xml:space="preserve">Уровень техники</w:t>
      </w:r>
      <w:r w:rsidDel="00000000" w:rsidR="00000000" w:rsidRPr="00000000">
        <w:rPr>
          <w:rFonts w:ascii="Times New Roman" w:cs="Times New Roman" w:eastAsia="Times New Roman" w:hAnsi="Times New Roman"/>
          <w:sz w:val="24"/>
          <w:szCs w:val="24"/>
          <w:rtl w:val="0"/>
        </w:rPr>
        <w:t xml:space="preserve"> приводятся сведения об аналогах и прототипах.</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 xml:space="preserve">Аналог</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 (полезной модели). Приоритет изобретения (полезной модели) 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(полезная модель) имеет одну и ту же дату приоритета, то </w:t>
      </w:r>
      <w:r w:rsidDel="00000000" w:rsidR="00000000" w:rsidRPr="00000000">
        <w:rPr>
          <w:rFonts w:ascii="Times New Roman" w:cs="Times New Roman" w:eastAsia="Times New Roman" w:hAnsi="Times New Roman"/>
          <w:sz w:val="24"/>
          <w:szCs w:val="24"/>
          <w:u w:val="single"/>
          <w:rtl w:val="0"/>
        </w:rPr>
        <w:t xml:space="preserve">патент может быть выдан по заявке, по которой доказана более ранняя дата ее отправки в патентный орган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i w:val="1"/>
          <w:sz w:val="24"/>
          <w:szCs w:val="24"/>
          <w:highlight w:val="yellow"/>
          <w:rtl w:val="0"/>
        </w:rPr>
        <w:t xml:space="preserve">прототип</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принимается аналог наиболее близкий по совокупности признаков.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приводимым сведениям о каждом из аналогов, в том числе о прототипе относятся библиографические данные источника информации, в котором он раскрыт, </w:t>
      </w:r>
      <w:r w:rsidDel="00000000" w:rsidR="00000000" w:rsidRPr="00000000">
        <w:rPr>
          <w:rFonts w:ascii="Times New Roman" w:cs="Times New Roman" w:eastAsia="Times New Roman" w:hAnsi="Times New Roman"/>
          <w:i w:val="1"/>
          <w:sz w:val="24"/>
          <w:szCs w:val="24"/>
          <w:rtl w:val="0"/>
        </w:rPr>
        <w:t xml:space="preserve">признаки аналога с указанием тех из них, которые совпадают с существенными признаками заявляемого изобретения (полезной модели)</w:t>
      </w:r>
      <w:r w:rsidDel="00000000" w:rsidR="00000000" w:rsidRPr="00000000">
        <w:rPr>
          <w:rFonts w:ascii="Times New Roman" w:cs="Times New Roman" w:eastAsia="Times New Roman" w:hAnsi="Times New Roman"/>
          <w:sz w:val="24"/>
          <w:szCs w:val="24"/>
          <w:rtl w:val="0"/>
        </w:rPr>
        <w:t xml:space="preserve">, а также указание причин препятствующих получению требуемого технического результата. Если аналогов несколько, то последним описывается прототип. После описания аналогов и прототипа </w:t>
      </w:r>
      <w:r w:rsidDel="00000000" w:rsidR="00000000" w:rsidRPr="00000000">
        <w:rPr>
          <w:rFonts w:ascii="Times New Roman" w:cs="Times New Roman" w:eastAsia="Times New Roman" w:hAnsi="Times New Roman"/>
          <w:i w:val="1"/>
          <w:sz w:val="24"/>
          <w:szCs w:val="24"/>
          <w:rtl w:val="0"/>
        </w:rPr>
        <w:t xml:space="preserve">указываются их недостатки</w:t>
      </w:r>
      <w:r w:rsidDel="00000000" w:rsidR="00000000" w:rsidRPr="00000000">
        <w:rPr>
          <w:rFonts w:ascii="Times New Roman" w:cs="Times New Roman" w:eastAsia="Times New Roman" w:hAnsi="Times New Roman"/>
          <w:sz w:val="24"/>
          <w:szCs w:val="24"/>
          <w:rtl w:val="0"/>
        </w:rPr>
        <w:t xml:space="preserve"> по сравнению с объектом изобретения (полезной модели), на который подается заявка.</w:t>
      </w:r>
    </w:p>
    <w:p w:rsidR="00000000" w:rsidDel="00000000" w:rsidP="00000000" w:rsidRDefault="00000000" w:rsidRPr="00000000" w14:paraId="00000096">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Возможность получения технического результата, указанного в разделе </w:t>
      </w:r>
      <w:r w:rsidDel="00000000" w:rsidR="00000000" w:rsidRPr="00000000">
        <w:rPr>
          <w:rFonts w:ascii="Times New Roman" w:cs="Times New Roman" w:eastAsia="Times New Roman" w:hAnsi="Times New Roman"/>
          <w:b w:val="1"/>
          <w:sz w:val="24"/>
          <w:szCs w:val="24"/>
          <w:highlight w:val="yellow"/>
          <w:rtl w:val="0"/>
        </w:rPr>
        <w:t xml:space="preserve">Сущность изобретения (полезной модели),</w:t>
      </w:r>
      <w:r w:rsidDel="00000000" w:rsidR="00000000" w:rsidRPr="00000000">
        <w:rPr>
          <w:rFonts w:ascii="Times New Roman" w:cs="Times New Roman" w:eastAsia="Times New Roman" w:hAnsi="Times New Roman"/>
          <w:sz w:val="24"/>
          <w:szCs w:val="24"/>
          <w:rtl w:val="0"/>
        </w:rPr>
        <w:t xml:space="preserve"> показывается путем описания непосредственно в материалах заявки средства для его достижения или методов его получения, либо указанием на известность такого средства или метода. Сущность выражается в совокупности существенных признаков достаточных для достижения обеспечиваемого изобретением (полезной моделью) технического результата. </w:t>
      </w:r>
      <w:r w:rsidDel="00000000" w:rsidR="00000000" w:rsidRPr="00000000">
        <w:rPr>
          <w:rFonts w:ascii="Times New Roman" w:cs="Times New Roman" w:eastAsia="Times New Roman" w:hAnsi="Times New Roman"/>
          <w:i w:val="1"/>
          <w:sz w:val="24"/>
          <w:szCs w:val="24"/>
          <w:rtl w:val="0"/>
        </w:rPr>
        <w:t xml:space="preserve">Признаки являются существенными, если они влияют на достигаемый технический результат, то есть находятся в причинно-следственной связи с указанным результатом. При описании данного раздела выделяются признаки отличительные от прототипа.</w:t>
      </w:r>
      <w:r w:rsidDel="00000000" w:rsidR="00000000" w:rsidRPr="00000000">
        <w:rPr>
          <w:rFonts w:ascii="Times New Roman" w:cs="Times New Roman" w:eastAsia="Times New Roman" w:hAnsi="Times New Roman"/>
          <w:sz w:val="24"/>
          <w:szCs w:val="24"/>
          <w:rtl w:val="0"/>
        </w:rPr>
        <w:t xml:space="preserve"> Если изобретение (полезная модель) обеспечивает получение нескольких технических результатов, рекомендуется их указать. Технический результат может выражаться в частности в уменьшении крутящего момента, снижении коэффициента трения, предотвращении заклинивания, снижении уровня вибрации. При описании изобретения (полезной модели) относящегося к применению известного устройства или способа по новому назначению, приводится характеристика этого объекта изобретения (полезной модели) с указанием его известного и нового назначения.</w:t>
      </w:r>
    </w:p>
    <w:p w:rsidR="00000000" w:rsidDel="00000000" w:rsidP="00000000" w:rsidRDefault="00000000" w:rsidRPr="00000000" w14:paraId="00000097">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 конце описания указывают данные источников информации, использованных при составлении заявки</w:t>
      </w: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098">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Патент US 6933023 В2, МПК А01N 003/00. Camouflage material for the temperate environment / Svend Clausen; Gert Hvedstrup Jensen; Torben Kaj Winther (Дания). – </w:t>
        <w:br w:type="textWrapping"/>
        <w:t xml:space="preserve">№ 10/368741. – Заявл. 20.02.2003. – Опубл. 23.08.2005.</w:t>
      </w:r>
    </w:p>
    <w:p w:rsidR="00000000" w:rsidDel="00000000" w:rsidP="00000000" w:rsidRDefault="00000000" w:rsidRPr="00000000" w14:paraId="00000099">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Пат. 5589 РБ, МПК F 41H 3/00. Широкополосный спектрально-поляризационный имитатор растительных сред / Лыньков Л.М., Беляев Б.И.; Павлович М.С.; Борботько Т.В. (BY). – № u20090196. – Заявл. 16.03.2009. – Опубл. 30.10.2009.</w:t>
      </w:r>
    </w:p>
    <w:p w:rsidR="00000000" w:rsidDel="00000000" w:rsidP="00000000" w:rsidRDefault="00000000" w:rsidRPr="00000000" w14:paraId="0000009A">
      <w:pPr>
        <w:spacing w:line="2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3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Пример составления описания изобретения (устройство):</w:t>
      </w:r>
    </w:p>
    <w:p w:rsidR="00000000" w:rsidDel="00000000" w:rsidP="00000000" w:rsidRDefault="00000000" w:rsidRPr="00000000" w14:paraId="0000009C">
      <w:pPr>
        <w:spacing w:line="2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3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МПК B 65D 91/00</w:t>
      </w:r>
    </w:p>
    <w:p w:rsidR="00000000" w:rsidDel="00000000" w:rsidP="00000000" w:rsidRDefault="00000000" w:rsidRPr="00000000" w14:paraId="0000009E">
      <w:pPr>
        <w:spacing w:line="23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Почтовая секция</w:t>
      </w:r>
    </w:p>
    <w:p w:rsidR="00000000" w:rsidDel="00000000" w:rsidP="00000000" w:rsidRDefault="00000000" w:rsidRPr="00000000" w14:paraId="0000009F">
      <w:pPr>
        <w:spacing w:line="2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Изобретение относится к почтовому оборудованию и может быть использовано, в частности, для установки в подъездах жилых многоквартирных домов.</w:t>
      </w:r>
    </w:p>
    <w:p w:rsidR="00000000" w:rsidDel="00000000" w:rsidP="00000000" w:rsidRDefault="00000000" w:rsidRPr="00000000" w14:paraId="000000A1">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Известен бытовой почтовый ящик, предназначенный для доставки населению корреспонденции, содержащий съемную кассету с ячейками, устанавливаемую в корпусе, имеющем дверцы против каждой ячейки [1].</w:t>
      </w:r>
    </w:p>
    <w:p w:rsidR="00000000" w:rsidDel="00000000" w:rsidP="00000000" w:rsidRDefault="00000000" w:rsidRPr="00000000" w14:paraId="000000A2">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Недостатком известного почтового ящика является сложность конструкции и неудобство в эксплуатации, т.к. при пользовании почтовым ящиком корреспонденцию раскладывают по ячейкам в съемную кассету по номерам квартир в отделе доставки почтового отделения, заполненную кассету транспортируют к дому, где ее вставляют в корпус, а в следующую доставку пустую кассету вынимают и заменяют ее заполненной.</w:t>
      </w:r>
    </w:p>
    <w:p w:rsidR="00000000" w:rsidDel="00000000" w:rsidP="00000000" w:rsidRDefault="00000000" w:rsidRPr="00000000" w14:paraId="000000A3">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близким к предложенному по технической сущности и количеству совпадающих признаков является почтовый абонентский шкаф, который состоит из корпуса, разделенного наклонными полками на индивидуальные ячейки для корреспонденции. На передней панели корпуса расположены закидочные щели и закрепленные на шарнирах дверцы для выемки корреспонденции абонентом [2].</w:t>
      </w:r>
    </w:p>
    <w:p w:rsidR="00000000" w:rsidDel="00000000" w:rsidP="00000000" w:rsidRDefault="00000000" w:rsidRPr="00000000" w14:paraId="000000A4">
      <w:pPr>
        <w:spacing w:line="23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Недостатком указанного почтового абонентского шкафа является возможность непредусмотренного доступа к корреспонденции через закидочные щели, а также неудобство пользования, заключающееся в невозможности одновременного заполнения ячейки корреспонденцией почтальоном при толщине блока корреспонденции более ширины закидочной щели и невозможности легкого визуального контроля выемки корреспонденции абонентом вследствие того, что наклонная полка со стороны дверцы направлена вниз.</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Задачей изобретения является исключение возможности непредусмотренного доступа к корреспонденции и повышение удобства пользования.</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Поставленная задача решается предложенным изобретением, включающим корпус с размещенными в нем ячейками, каждая из которых образована наклонной полкой и снабжена индивидуальной запирающейся дверцей.</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Схема предлагаемого изобретения показана на фигуре 1. Почтовая секция состоит из корпуса 1, который при помощи петель 2 шарнирно закреплен на опорной пластине 3. Опорная пластина 3 прикрепляется к стене по месту установки почтовой секции. Корпус 1 посредством наклонных полок 6 разделен на ячейки, каждая из которых снабжена дверцей 4, запирающейся с помощью замка 5</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Сущность предложенного изобретения заключается в следующем.</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помощи опорной пластины 3 почтовая секция прикрепляется к стене по месту установки. При загрузке корреспонденции почтальон отпирает замок корпуса 7 и открывает корпус 1, шарнирно закрепленный на опорной пластине 3 при помощи петель 2, получая доступ к ячейкам. В этом случае ячейки доступны для одновременной загрузки на всю высоту даже и при толщине блока корреспонденции более ширины закидочной щели. Корреспонденция размещается по ячейкам, корпус 1 закрывается и запирается на замок 7. Для выемки корреспонденции абонент отпирает замок 5 и, открыв дверцу 4, получает доступ к корреспонденции. При этом легко осуществляется возможность визуального контроля выемки корреспонденции абонентом вследствие того, что наклонная полка со стороны дверцы направлена вверх, а шарнирное закрепление корпуса на опорной пластине исключает необходимость наличия закидочных щелей на передней панели корпуса. Именно сочетание этих двух признаков и обеспечивает достижение технического результата, заключающегося в исключении возможности непредусмотренного доступа к корреспонденции и повышении удобства пользования.</w:t>
      </w:r>
    </w:p>
    <w:p w:rsidR="00000000" w:rsidDel="00000000" w:rsidP="00000000" w:rsidRDefault="00000000" w:rsidRPr="00000000" w14:paraId="000000A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41520" cy="3368040"/>
            <wp:effectExtent b="0" l="0" r="0" t="0"/>
            <wp:docPr descr="2117615" id="2" name="image1.png"/>
            <a:graphic>
              <a:graphicData uri="http://schemas.openxmlformats.org/drawingml/2006/picture">
                <pic:pic>
                  <pic:nvPicPr>
                    <pic:cNvPr descr="2117615" id="0" name="image1.png"/>
                    <pic:cNvPicPr preferRelativeResize="0"/>
                  </pic:nvPicPr>
                  <pic:blipFill>
                    <a:blip r:embed="rId7"/>
                    <a:srcRect b="0" l="0" r="0" t="0"/>
                    <a:stretch>
                      <a:fillRect/>
                    </a:stretch>
                  </pic:blipFill>
                  <pic:spPr>
                    <a:xfrm>
                      <a:off x="0" y="0"/>
                      <a:ext cx="454152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 1 – Почтовая секция: а –вид спереди, б – разрез</w:t>
      </w:r>
    </w:p>
    <w:p w:rsidR="00000000" w:rsidDel="00000000" w:rsidP="00000000" w:rsidRDefault="00000000" w:rsidRPr="00000000" w14:paraId="000000A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Источники информации, использованные при составлении заявки:</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 авторское свидетельство, 283890, кл. B 65 D 91/00, 1969.</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 заявка, 2476040, кл. B 65 D 91/00, 1978.</w:t>
      </w:r>
    </w:p>
    <w:p w:rsidR="00000000" w:rsidDel="00000000" w:rsidP="00000000" w:rsidRDefault="00000000" w:rsidRPr="00000000" w14:paraId="000000B2">
      <w:pPr>
        <w:jc w:val="center"/>
        <w:rPr>
          <w:rFonts w:ascii="Times New Roman" w:cs="Times New Roman" w:eastAsia="Times New Roman" w:hAnsi="Times New Roman"/>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Практическое задание</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Оформите материалы заявки на выдачу патента Республики Беларусь на полезную модель (изобретение), а именно описание, формулу, реферат, чертежи (если они необходимы) (Приложение Б) и заявление о выдаче патента (Приложение А. Бланк).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полезной модели (изобретения) может быть выбран любой вид объектов: устройство, способ, вещество, биотехнологический продукт.</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составлении описания полезной модели (изобретения) укажите не менее 2 аналогов и 1 прототип. </w:t>
      </w:r>
    </w:p>
    <w:p w:rsidR="00000000" w:rsidDel="00000000" w:rsidP="00000000" w:rsidRDefault="00000000" w:rsidRPr="00000000" w14:paraId="000000B6">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footerReference r:id="rId8" w:type="default"/>
      <w:pgSz w:h="16838" w:w="11906" w:orient="portrait"/>
      <w:pgMar w:bottom="1021" w:top="1021"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B55C1"/>
    <w:pPr>
      <w:ind w:firstLine="709"/>
      <w:jc w:val="both"/>
    </w:pPr>
    <w:rPr>
      <w:rFonts w:ascii="Arial" w:hAnsi="Arial"/>
      <w:snapToGrid w:val="0"/>
      <w:sz w:val="22"/>
    </w:rPr>
  </w:style>
  <w:style w:type="paragraph" w:styleId="2">
    <w:name w:val="heading 2"/>
    <w:basedOn w:val="a"/>
    <w:next w:val="a"/>
    <w:link w:val="20"/>
    <w:semiHidden w:val="1"/>
    <w:unhideWhenUsed w:val="1"/>
    <w:qFormat w:val="1"/>
    <w:rsid w:val="004F496D"/>
    <w:pPr>
      <w:keepNext w:val="1"/>
      <w:spacing w:after="60" w:before="240"/>
      <w:outlineLvl w:val="1"/>
    </w:pPr>
    <w:rPr>
      <w:rFonts w:ascii="Cambria" w:hAnsi="Cambria"/>
      <w:b w:val="1"/>
      <w:bCs w:val="1"/>
      <w:i w:val="1"/>
      <w:i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unhideWhenUsed w:val="1"/>
    <w:rsid w:val="00E40267"/>
    <w:rPr>
      <w:color w:val="0000ff"/>
      <w:u w:val="single"/>
    </w:rPr>
  </w:style>
  <w:style w:type="paragraph" w:styleId="21">
    <w:name w:val="Body Text Indent 2"/>
    <w:basedOn w:val="a"/>
    <w:link w:val="22"/>
    <w:rsid w:val="007C07DC"/>
    <w:pPr>
      <w:spacing w:line="288" w:lineRule="auto"/>
    </w:pPr>
    <w:rPr>
      <w:sz w:val="28"/>
    </w:rPr>
  </w:style>
  <w:style w:type="character" w:styleId="22" w:customStyle="1">
    <w:name w:val="Основной текст с отступом 2 Знак"/>
    <w:link w:val="21"/>
    <w:rsid w:val="007C07DC"/>
    <w:rPr>
      <w:rFonts w:ascii="Arial" w:hAnsi="Arial"/>
      <w:snapToGrid w:val="0"/>
      <w:sz w:val="28"/>
      <w:lang w:bidi="ar-SA" w:eastAsia="ru-RU" w:val="ru-RU"/>
    </w:rPr>
  </w:style>
  <w:style w:type="paragraph" w:styleId="a4">
    <w:name w:val="header"/>
    <w:basedOn w:val="a"/>
    <w:link w:val="a5"/>
    <w:rsid w:val="00890AAB"/>
    <w:pPr>
      <w:tabs>
        <w:tab w:val="center" w:pos="4677"/>
        <w:tab w:val="right" w:pos="9355"/>
      </w:tabs>
    </w:pPr>
  </w:style>
  <w:style w:type="character" w:styleId="a5" w:customStyle="1">
    <w:name w:val="Верхний колонтитул Знак"/>
    <w:link w:val="a4"/>
    <w:rsid w:val="00890AAB"/>
    <w:rPr>
      <w:rFonts w:ascii="Arial" w:hAnsi="Arial"/>
      <w:snapToGrid w:val="0"/>
      <w:sz w:val="22"/>
    </w:rPr>
  </w:style>
  <w:style w:type="paragraph" w:styleId="a6">
    <w:name w:val="footer"/>
    <w:basedOn w:val="a"/>
    <w:link w:val="a7"/>
    <w:uiPriority w:val="99"/>
    <w:rsid w:val="00890AAB"/>
    <w:pPr>
      <w:tabs>
        <w:tab w:val="center" w:pos="4677"/>
        <w:tab w:val="right" w:pos="9355"/>
      </w:tabs>
    </w:pPr>
  </w:style>
  <w:style w:type="character" w:styleId="a7" w:customStyle="1">
    <w:name w:val="Нижний колонтитул Знак"/>
    <w:link w:val="a6"/>
    <w:uiPriority w:val="99"/>
    <w:rsid w:val="00890AAB"/>
    <w:rPr>
      <w:rFonts w:ascii="Arial" w:hAnsi="Arial"/>
      <w:snapToGrid w:val="0"/>
      <w:sz w:val="22"/>
    </w:rPr>
  </w:style>
  <w:style w:type="table" w:styleId="a8">
    <w:name w:val="Table Grid"/>
    <w:basedOn w:val="a1"/>
    <w:rsid w:val="00197FC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9" w:customStyle="1">
    <w:name w:val="Нормальный"/>
    <w:rsid w:val="001A1F37"/>
  </w:style>
  <w:style w:type="character" w:styleId="apple-converted-space" w:customStyle="1">
    <w:name w:val="apple-converted-space"/>
    <w:basedOn w:val="a0"/>
    <w:rsid w:val="0041563E"/>
  </w:style>
  <w:style w:type="character" w:styleId="20" w:customStyle="1">
    <w:name w:val="Заголовок 2 Знак"/>
    <w:link w:val="2"/>
    <w:semiHidden w:val="1"/>
    <w:rsid w:val="004F496D"/>
    <w:rPr>
      <w:rFonts w:ascii="Cambria" w:cs="Times New Roman" w:eastAsia="Times New Roman" w:hAnsi="Cambria"/>
      <w:b w:val="1"/>
      <w:bCs w:val="1"/>
      <w:i w:val="1"/>
      <w:iCs w:val="1"/>
      <w:snapToGrid w:val="0"/>
      <w:sz w:val="28"/>
      <w:szCs w:val="28"/>
    </w:rPr>
  </w:style>
  <w:style w:type="paragraph" w:styleId="aa">
    <w:name w:val="Body Text"/>
    <w:basedOn w:val="a"/>
    <w:link w:val="ab"/>
    <w:rsid w:val="007222E0"/>
    <w:pPr>
      <w:spacing w:after="120"/>
    </w:pPr>
  </w:style>
  <w:style w:type="character" w:styleId="ab" w:customStyle="1">
    <w:name w:val="Основной текст Знак"/>
    <w:link w:val="aa"/>
    <w:rsid w:val="007222E0"/>
    <w:rPr>
      <w:rFonts w:ascii="Arial" w:hAnsi="Arial"/>
      <w:snapToGrid w:val="0"/>
      <w:sz w:val="22"/>
    </w:rPr>
  </w:style>
  <w:style w:type="paragraph" w:styleId="1" w:customStyle="1">
    <w:name w:val="Обычный1"/>
    <w:rsid w:val="007222E0"/>
  </w:style>
  <w:style w:type="paragraph" w:styleId="210" w:customStyle="1">
    <w:name w:val="Заголовок 21"/>
    <w:basedOn w:val="1"/>
    <w:next w:val="1"/>
    <w:rsid w:val="007222E0"/>
    <w:pPr>
      <w:keepNext w:val="1"/>
    </w:pPr>
    <w:rPr>
      <w:sz w:val="24"/>
    </w:rPr>
  </w:style>
  <w:style w:type="paragraph" w:styleId="10" w:customStyle="1">
    <w:name w:val="Основной текст1"/>
    <w:basedOn w:val="1"/>
    <w:rsid w:val="007222E0"/>
    <w:rPr>
      <w:sz w:val="24"/>
    </w:rPr>
  </w:style>
  <w:style w:type="paragraph" w:styleId="ConsPlusNonformat" w:customStyle="1">
    <w:name w:val="ConsPlusNonformat"/>
    <w:rsid w:val="007222E0"/>
    <w:pPr>
      <w:autoSpaceDE w:val="0"/>
      <w:autoSpaceDN w:val="0"/>
      <w:adjustRightInd w:val="0"/>
    </w:pPr>
    <w:rPr>
      <w:rFonts w:ascii="Courier New" w:cs="Courier New" w:hAnsi="Courier New"/>
    </w:rPr>
  </w:style>
  <w:style w:type="paragraph" w:styleId="ac">
    <w:name w:val="Balloon Text"/>
    <w:basedOn w:val="a"/>
    <w:link w:val="ad"/>
    <w:rsid w:val="00590E15"/>
    <w:rPr>
      <w:rFonts w:ascii="Tahoma" w:cs="Tahoma" w:hAnsi="Tahoma"/>
      <w:sz w:val="16"/>
      <w:szCs w:val="16"/>
    </w:rPr>
  </w:style>
  <w:style w:type="character" w:styleId="ad" w:customStyle="1">
    <w:name w:val="Текст выноски Знак"/>
    <w:basedOn w:val="a0"/>
    <w:link w:val="ac"/>
    <w:rsid w:val="00590E15"/>
    <w:rPr>
      <w:rFonts w:ascii="Tahoma" w:cs="Tahoma" w:hAnsi="Tahoma"/>
      <w:snapToGrid w:val="0"/>
      <w:sz w:val="16"/>
      <w:szCs w:val="16"/>
    </w:rPr>
  </w:style>
  <w:style w:type="character" w:styleId="datepr" w:customStyle="1">
    <w:name w:val="datepr"/>
    <w:basedOn w:val="a0"/>
    <w:rsid w:val="00A7451A"/>
  </w:style>
  <w:style w:type="character" w:styleId="number" w:customStyle="1">
    <w:name w:val="number"/>
    <w:basedOn w:val="a0"/>
    <w:rsid w:val="00A7451A"/>
  </w:style>
  <w:style w:type="paragraph" w:styleId="newncpi0" w:customStyle="1">
    <w:name w:val="newncpi0"/>
    <w:basedOn w:val="a"/>
    <w:rsid w:val="00A7451A"/>
    <w:pPr>
      <w:spacing w:after="100" w:afterAutospacing="1" w:before="100" w:beforeAutospacing="1"/>
      <w:ind w:firstLine="0"/>
      <w:jc w:val="left"/>
    </w:pPr>
    <w:rPr>
      <w:rFonts w:ascii="Times New Roman" w:hAnsi="Times New Roman"/>
      <w:snapToGrid w:val="1"/>
      <w:sz w:val="24"/>
      <w:szCs w:val="24"/>
    </w:rPr>
  </w:style>
  <w:style w:type="character" w:styleId="name" w:customStyle="1">
    <w:name w:val="name"/>
    <w:basedOn w:val="a0"/>
    <w:rsid w:val="00A7451A"/>
  </w:style>
  <w:style w:type="character" w:styleId="promulgator" w:customStyle="1">
    <w:name w:val="promulgator"/>
    <w:basedOn w:val="a0"/>
    <w:rsid w:val="00A7451A"/>
  </w:style>
  <w:style w:type="paragraph" w:styleId="newncpi" w:customStyle="1">
    <w:name w:val="newncpi"/>
    <w:basedOn w:val="a"/>
    <w:rsid w:val="00A7451A"/>
    <w:pPr>
      <w:spacing w:after="100" w:afterAutospacing="1" w:before="100" w:beforeAutospacing="1"/>
      <w:ind w:firstLine="0"/>
      <w:jc w:val="left"/>
    </w:pPr>
    <w:rPr>
      <w:rFonts w:ascii="Times New Roman" w:hAnsi="Times New Roman"/>
      <w:snapToGrid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N932rfJUGorDW6DGBwwb9ngVIQ==">CgMxLjAyCGguZ2pkZ3hzOAByITFCRU8zSU9TLWU4LUxDTEJScUZ1S2FpdVlKcFRpcFp1dg==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2023-09-13T11:52:00Z</dcterms:created>
  <dc:creator>sysadmin</dc:creator>
</cp:coreProperties>
</file>