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271AE7F3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6B51F1" w14:textId="77777777" w:rsidR="00831DD4" w:rsidRPr="007037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2D3360F2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11414FE4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412C6B" w14:textId="389AA0A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i/>
                <w:szCs w:val="20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1E83A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Общество с ограниченной ответственностью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«Лаборатория»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(ООО «Лаборатория»)</w:t>
            </w:r>
          </w:p>
          <w:p w14:paraId="2246CD5E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Юридический адрес: 102036, Россия, город Москва, улица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зелёная, дом 3, строение 4, ком. 38</w:t>
            </w:r>
          </w:p>
        </w:tc>
      </w:tr>
      <w:tr w:rsidR="00831DD4" w:rsidRPr="00857506" w14:paraId="5A23FC9D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28EE9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t xml:space="preserve">Испытательная лаборатория Общества с ограниченной ответственностью </w:t>
            </w: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br/>
              <w:t>«Лаборатория» (ИЛ ООО «Лаборатория»)</w:t>
            </w:r>
          </w:p>
          <w:p w14:paraId="24513326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Адреса мест осуществления деятельности: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201480, Россия, Московская обл., г. Чехов, мкр. Западный, ул. Гооворова, д. 3,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автогараж (81:66:028802:210);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101550, Россия, Ростовская обл., г. Батайск, мкр. Восточный, ул. Левитана, д. 4,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нежилое здание (склад металлический) (31:66:789204:86);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333678, Россия, Новгородская обл., Новый р-н, г. Новочеркаск, ул. Орлова, дом 5,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пристроенное нежилое здание – пристройка к цеху № 7 (91:33:058707:698), 3 этаж (комнаты №№ 14, 19, 22),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5 этаж (комнаты №№ 2, 5)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Телефон: +71231234567, адрес электронной почты: gwerwqrqr@mail.ru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Уникальный номер записи об аккредитации в реестре аккредитованных лиц: РРРР.RU.СС28</w:t>
            </w:r>
          </w:p>
        </w:tc>
      </w:tr>
    </w:tbl>
    <w:p w14:paraId="319EFBA3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p w14:paraId="3B286592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7437938B" w14:textId="77777777" w:rsidTr="00EC4E0E">
        <w:tc>
          <w:tcPr>
            <w:tcW w:w="5245" w:type="dxa"/>
            <w:shd w:val="clear" w:color="auto" w:fill="auto"/>
          </w:tcPr>
          <w:p w14:paraId="17CD6536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3DB093EC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3A278D44" w14:textId="77777777" w:rsidR="00831DD4" w:rsidRPr="00857506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 ИЛ</w:t>
            </w:r>
            <w:r w:rsidR="00831DD4"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1A633CF3" w14:textId="77777777" w:rsidR="00831DD4" w:rsidRPr="00E11865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ООО «Лаборатория»</w:t>
            </w:r>
          </w:p>
          <w:p w14:paraId="6C26088C" w14:textId="77777777" w:rsidR="00831DD4" w:rsidRPr="008B4400" w:rsidRDefault="00831DD4" w:rsidP="00831DD4">
            <w:pPr>
              <w:spacing w:line="360" w:lineRule="auto"/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И.И. Иванов</w:t>
            </w:r>
          </w:p>
          <w:p w14:paraId="0A22CDA3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«____» _____________ 20___ г.</w:t>
            </w:r>
          </w:p>
        </w:tc>
      </w:tr>
      <w:tr w:rsidR="00831DD4" w:rsidRPr="00831DD4" w14:paraId="26470E88" w14:textId="77777777" w:rsidTr="00EC4E0E">
        <w:tc>
          <w:tcPr>
            <w:tcW w:w="10773" w:type="dxa"/>
            <w:gridSpan w:val="2"/>
            <w:shd w:val="clear" w:color="auto" w:fill="auto"/>
          </w:tcPr>
          <w:p w14:paraId="13243795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6F74FACF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75C6D36D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67AA0318" w14:textId="77777777" w:rsidR="00831DD4" w:rsidRPr="00857506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00458B5C" w14:textId="77777777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№ ХХХ-С/ТР-</w:t>
            </w:r>
            <w:r w:rsidR="00B06699"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23</w:t>
            </w:r>
            <w:r w:rsidR="00831DD4" w:rsidRPr="00831DD4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07000185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6DE5EFC9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0F0536A4" w14:textId="77777777" w:rsidR="00430E8A" w:rsidRDefault="000D180F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Ворота противопожарные двустворчатые с калиткой, ВПСКО(ДП)-1 EIS60 2250*1050-1 EIS60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ТУ 21.13.10-002-26354726-2019</w:t>
            </w:r>
          </w:p>
          <w:p w14:paraId="560DE17E" w14:textId="77777777" w:rsidR="00430E8A" w:rsidRDefault="00430E8A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Обществом с ограниченной ответственностью «Производство ворот»</w:t>
            </w: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6D9091E6" w14:textId="77777777" w:rsidR="00CE2390" w:rsidRDefault="00430E8A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код ТН ВЭД ЕАЭС 7308 30 000 0</w:t>
            </w:r>
          </w:p>
          <w:p w14:paraId="5E3A1518" w14:textId="77777777" w:rsidR="007B4187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75483353" w14:textId="77777777" w:rsidR="007B4187" w:rsidRPr="00831DD4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3924EB2F" w14:textId="77777777" w:rsidTr="00EC4E0E">
        <w:tc>
          <w:tcPr>
            <w:tcW w:w="10773" w:type="dxa"/>
            <w:gridSpan w:val="2"/>
            <w:shd w:val="clear" w:color="auto" w:fill="auto"/>
          </w:tcPr>
          <w:p w14:paraId="292CDCF2" w14:textId="77777777" w:rsidR="00831DD4" w:rsidRPr="00857506" w:rsidRDefault="00857506" w:rsidP="00857506">
            <w:pPr>
              <w:spacing w:line="240" w:lineRule="auto"/>
              <w:ind w:left="709" w:right="323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23</w:t>
            </w: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370316D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85F378D" w14:textId="77777777" w:rsidR="00831DD4" w:rsidRPr="00EE2160" w:rsidRDefault="00EE2160" w:rsidP="00831DD4">
            <w:pPr>
              <w:tabs>
                <w:tab w:val="left" w:pos="306"/>
              </w:tabs>
              <w:spacing w:line="240" w:lineRule="auto"/>
              <w:ind w:left="36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14:paraId="57E2EF0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37F861A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1. Наименование образца(ов) испытаний</w:t>
            </w:r>
          </w:p>
          <w:p w14:paraId="4EC6ADB7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5E04E5C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C908D14" w14:textId="77777777" w:rsidR="00831DD4" w:rsidRPr="00F23351" w:rsidRDefault="000D180F" w:rsidP="00831DD4">
            <w:pPr>
              <w:spacing w:line="240" w:lineRule="auto"/>
              <w:ind w:right="-1" w:firstLine="743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0D180F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Ворота противопожарные двустворчатые с калиткой, ВПСКО(ДП)-1 EIS60 2250*1050-1 EIS60</w:t>
            </w:r>
            <w:r w:rsidR="0083763D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(</w:t>
            </w:r>
            <w:r w:rsidR="00843FB5">
              <w:rPr>
                <w:rFonts w:eastAsia="Times New Roman" w:cs="Times New Roman"/>
                <w:szCs w:val="20"/>
                <w:lang w:eastAsia="ru-RU"/>
              </w:rPr>
              <w:t>образец №1 зав. №111, образец №2 зав. №222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)</w:t>
            </w:r>
            <w:r w:rsidR="00EE216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Габаритные размеры 2100х900 мм, толщина полотна 63 мм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.</w:t>
            </w:r>
            <w:r w:rsidR="00985885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Ворота представляют собой конструкцию, состоящую из коробки (рамы) с подвижно закрепленным на ней с помощью петель полотном, состоящим из двух створок, которое в закрытом положении фиксируется врезным замком, доводчиком, задвижками; в активную створку встроена калитка, которая в закрытом положении фиксируется врезным замком и доводчиком.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2080F09D" w14:textId="77777777" w:rsidR="00831DD4" w:rsidRPr="000A6BB3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eastAsia="Times New Roman" w:cs="Times New Roman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7037D4">
              <w:rPr>
                <w:rFonts w:eastAsia="Times New Roman" w:cs="Times New Roman"/>
                <w:szCs w:val="20"/>
                <w:lang w:eastAsia="ru-RU"/>
              </w:rPr>
              <w:t>ворот противопожарных двустворчатых с калиткой, ВПСКО(ДП)-1 EIS60 2250*1050-1 EIS60</w:t>
            </w:r>
            <w:r w:rsidR="006C6E89" w:rsidRPr="006C6E89">
              <w:rPr>
                <w:rFonts w:eastAsia="Times New Roman" w:cs="Times New Roman"/>
                <w:szCs w:val="20"/>
                <w:lang w:val="ru-RU" w:eastAsia="ru-RU"/>
              </w:rPr>
              <w:t>,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ТУ 21.13.10-002-26354726-2019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Обществом с ограниченной ответственностью «Производство ворот»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, проводилось 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eastAsia="Times New Roman" w:cs="Times New Roman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0D9B814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01.01.2022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г.</w:t>
            </w:r>
          </w:p>
          <w:p w14:paraId="21BBCDF3" w14:textId="77777777" w:rsidR="00831DD4" w:rsidRPr="00CE2390" w:rsidRDefault="00831DD4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3CD8A37E" w14:textId="77777777" w:rsidR="00857506" w:rsidRPr="00831DD4" w:rsidRDefault="00857506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293E0E25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CF0B8D1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2. Наименование и контактные данные заказчика</w:t>
            </w:r>
          </w:p>
          <w:p w14:paraId="39EF37D7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56BB8F92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CB16F84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1D074E">
              <w:rPr>
                <w:rFonts w:eastAsia="Times New Roman" w:cs="Times New Roman"/>
                <w:szCs w:val="20"/>
                <w:lang w:eastAsia="ru-RU"/>
              </w:rPr>
              <w:t>Место нахождения (адрес юридического лица): 102036, РОССИЯ, город Москва, улица зелёная, дом 3, строение 4, комната 38. Адрес места осуществления деятельности: 333678, РОССИЯ, Новгородская область, Новый район, город Новочеркаск, улица Орлова, дом 5, пристройка к цеху №7 (Лит. Ж), эт.3, ком. №№ 1, 3, 9, 12; 333678, РОССИЯ, город Москва, улица Зелёная, дом 2, стр. 3, комната 4, этаж 3, помещение №1. Телефон: +71231234567, +71231234567. Электронная почта: gwerwqrqr@mail.ru. Уникальный номер записи об аккредитации в реестре аккредитованных лиц: № РРРР.RU.СС28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4E0FFF22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606CEE7F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47FB42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b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622FD78C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7A832337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E0679C5" w14:textId="77777777" w:rsidR="00831DD4" w:rsidRPr="00CE2390" w:rsidRDefault="00CE2390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eastAsia="ru-RU"/>
              </w:rPr>
              <w:t>Общество с ограниченной ответственностью «Производство ворот»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697A492A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141141, РОССИЯ, Московская область, город Балашиха, шоссе Ленинградское, дом 1, офис 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</w:p>
          <w:p w14:paraId="1355BEDB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b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141264, РОССИЯ, Московская область, город Реутов, шоссе Московское, дом 2</w:t>
            </w:r>
            <w:r w:rsidRPr="00CE2390">
              <w:rPr>
                <w:rFonts w:eastAsia="Times New Roman" w:cs="Times New Roman"/>
                <w:bCs/>
                <w:szCs w:val="20"/>
                <w:lang w:val="ru-RU" w:eastAsia="ru-RU"/>
              </w:rPr>
              <w:t>.</w:t>
            </w:r>
          </w:p>
          <w:p w14:paraId="5B878EEE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793C0F1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3EADE4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345D4565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6B493362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01C495E" w14:textId="77777777" w:rsidR="00831DD4" w:rsidRPr="00831DD4" w:rsidRDefault="00FD5BFB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Проведение испытаний для определения предела огнестойкости представленных образцов по параметрам E (потеря целостности), I (потеря теплоизолирующей способности)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000-НИ/22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01.01.2022</w:t>
            </w:r>
            <w:r w:rsidR="00831DD4" w:rsidRPr="00831DD4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28374470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54AE5516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245275E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5. Идентификация применяемого метода</w:t>
            </w:r>
          </w:p>
          <w:p w14:paraId="62042939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51564A8F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F02FD9E" w14:textId="77777777" w:rsidR="001B742C" w:rsidRPr="00831DD4" w:rsidRDefault="001B742C" w:rsidP="001B742C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Испытания проводились по ГОСТ Р 53307-2009 «Конструкции строительные. Противопожарные двери и ворота. Метод испытаний на огнестойкость». При испытании учитывались следующие предельные состояния конструкции: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а) потеря целостности (Е), которая характеризуется: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- появлением устойчивого пламени на необогреваемой поверхности образца длительностью 10 секунд и более;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воспламенением или возникновением тления со свечением ватного тампона в результате воздействия огня     или горячих газов, проникающих через трещины, щели, отверстия, притворы;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образованием в конструкции образца сквозных отверстий (щелей) с размерами, позволяющими щупу диаметром (6±2) мм проникать и перемещаться вдоль отверстия (щели) на расстояние не менее 150 мм, или щупу диаметром (25±2) мм беспрепятственно проникать в сквозные отверстия;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выпадением полотна образца из коробки или же самой коробки из стандартной ограждающей конструкции.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б) потеря теплоизолирующей способности (I), которая характеризуется повышением температуры на необогреваемой поверхности полотна в среднем более чем на 140°С, или в любой контролируемой точке этой поверхности на 180°С в сравнении с температурой конструкции до испытания, или достижением температуры 300°С на коробке образца независимо от температуры конструкции до испытания. </w:t>
            </w:r>
          </w:p>
          <w:p w14:paraId="70C85AF5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395E62A3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6773CF8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576ADAF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2A85858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74FAD031" w14:textId="77777777" w:rsidR="001E017B" w:rsidRDefault="00843FB5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Образец №1: 11111, РОССИЯ, Московская область, город Чехов, микрорайон Восточный, улица Говорова, дом 6, автогараж (21:36:333102:444); 31.12.2022-01.01.2023 г.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 </w:t>
            </w:r>
            <w:r w:rsidR="001E017B" w:rsidRPr="001E017B">
              <w:rPr>
                <w:rFonts w:eastAsia="Times New Roman" w:cs="Times New Roman"/>
                <w:szCs w:val="20"/>
                <w:lang w:val="ru-RU" w:eastAsia="ru-RU"/>
              </w:rPr>
              <w:t>Образец №2: 11111, РОССИЯ, Московская область, город Чехов, микрорайон Восточный, улица Говорова, дом 6, автогараж (21:36:333102:444); 31.12.2022-01.01.2023 г.</w:t>
            </w:r>
          </w:p>
          <w:p w14:paraId="5511E4DB" w14:textId="77777777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DD41938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F60F31F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lastRenderedPageBreak/>
              <w:t>7. Сведения об отборе образцов</w:t>
            </w:r>
          </w:p>
          <w:p w14:paraId="255BCCFF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2F02E5E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5CD8573A" w14:textId="77777777" w:rsidR="00831DD4" w:rsidRPr="00922B4F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color w:val="FF0000"/>
                <w:szCs w:val="20"/>
                <w:lang w:eastAsia="ru-RU"/>
              </w:rPr>
            </w:pP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eastAsia="Times New Roman" w:cs="Times New Roman"/>
                <w:szCs w:val="20"/>
                <w:lang w:eastAsia="ru-RU"/>
              </w:rPr>
              <w:t>000-АО/22 от 02.02.2022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г. </w:t>
            </w:r>
          </w:p>
          <w:p w14:paraId="72973CC2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</w:tbl>
    <w:p w14:paraId="1D397E8B" w14:textId="77777777" w:rsidR="00844524" w:rsidRPr="00844524" w:rsidRDefault="00844524" w:rsidP="00844524">
      <w:pPr>
        <w:spacing w:line="240" w:lineRule="auto"/>
        <w:ind w:left="142"/>
        <w:jc w:val="center"/>
        <w:rPr>
          <w:rFonts w:eastAsia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eastAsia="Times New Roman" w:cs="Times New Roman"/>
          <w:b/>
          <w:szCs w:val="20"/>
          <w:lang w:val="ru-RU" w:eastAsia="ru-RU"/>
        </w:rPr>
        <w:t>8. Порядок проведения испытаний</w:t>
      </w:r>
    </w:p>
    <w:p w14:paraId="41B86EDE" w14:textId="77777777" w:rsidR="00844524" w:rsidRPr="00844524" w:rsidRDefault="00844524" w:rsidP="008A0D87">
      <w:pPr>
        <w:tabs>
          <w:tab w:val="left" w:pos="851"/>
        </w:tabs>
        <w:spacing w:line="259" w:lineRule="auto"/>
        <w:ind w:left="142" w:firstLine="709"/>
        <w:jc w:val="center"/>
        <w:rPr>
          <w:rFonts w:eastAsia="Times New Roman" w:cs="Times New Roman"/>
          <w:b/>
          <w:szCs w:val="20"/>
          <w:lang w:val="ru-RU" w:eastAsia="ru-RU"/>
        </w:rPr>
      </w:pPr>
    </w:p>
    <w:p w14:paraId="5B82025A" w14:textId="77777777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line="240" w:lineRule="auto"/>
        <w:ind w:left="142" w:right="140" w:firstLine="709"/>
        <w:jc w:val="both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Перед монтажом образцы находились 72 часа в помещении, в котором в дальнейшем испытывались.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внешнего вида образцов, проверка габаритных размеров, запоров.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Монтаж образцов проводился в проём из железобетонных блоков толщиной 250 мм согласно инструкции по монтажу изготовителя. Зазор между строительным проемом и коробкой по всему периметру заполнялся минеральной ватой плотностью 50 кг/м³ и огнестойкой монтажной пеной Profflex Firestop 65 с последующим оштукатуриванием штукатуркой гипсовой белой WHITE (ГОСТ Р 58279-2018). Ворота были установлены так, чтобы огневое воздействие на образец №1 было со стороны расположения петель, а на образец №2 – со стороны противоположной расположению петель.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качества монтажа образцов и их работоспособности. Замеры зазоров между подвижными и неподвижными частями конструкции образцов (см. табл. 1а, 1б). Все размеры соответствовали сборочному чертежу. Проверку работоспособности ворот проводили открыванием створок ворот на расстояние 300 мм и возвращением створок в закрытое состояние вручную. Проверку работоспособности калитки проводили открыванием полотна калитки на расстояние 300 мм и возвращением в закрытое состояние устройством закрывания. Ворота и калитка открывались и закрывались плавно, без рывков и заеданий.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Установка термопар на необогреваемой поверхности ворот осуществлялась по ГОСТ Р 53307-2009 (см. рис. 1). Печные термопары устанавливались так, чтобы их горячие спаи были на удалении 900 мм от стены огневой камеры и на расстоянии 100 мм от обогреваемой поверхности образца.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Начало испытаний соответствовало моменту включения форсунок печи. Температурный режим в печи соответствовал ГОСТ 30247.0-94 п. 6.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В процессе испытаний регистрировались: температура и давление в печи, температура на необогреваемой поверхности образцов, поведение образцов. </w:t>
      </w:r>
    </w:p>
    <w:p w14:paraId="25A13061" w14:textId="77777777" w:rsidR="00724817" w:rsidRDefault="00724817" w:rsidP="00844524">
      <w:pPr>
        <w:tabs>
          <w:tab w:val="left" w:pos="306"/>
        </w:tabs>
        <w:spacing w:line="240" w:lineRule="auto"/>
        <w:contextualSpacing/>
        <w:jc w:val="center"/>
        <w:rPr>
          <w:rFonts w:eastAsia="Times New Roman" w:cs="Times New Roman"/>
          <w:szCs w:val="20"/>
          <w:lang w:val="ru-RU" w:eastAsia="ru-RU"/>
        </w:rPr>
      </w:pPr>
    </w:p>
    <w:p w14:paraId="33C9D27B" w14:textId="77777777" w:rsidR="00897047" w:rsidRDefault="00873C6A">
      <w:pPr>
        <w:jc w:val="center"/>
      </w:pPr>
      <w:r>
        <w:rPr>
          <w:noProof/>
        </w:rPr>
        <w:drawing>
          <wp:inline distT="0" distB="0" distL="0" distR="0" wp14:anchorId="0216B5E0" wp14:editId="3C4BF30B">
            <wp:extent cx="6120000" cy="3029812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78F8" w14:textId="77777777" w:rsidR="00897047" w:rsidRDefault="00873C6A">
      <w:pPr>
        <w:jc w:val="center"/>
      </w:pPr>
      <w:r>
        <w:t>Рисунок 1. Схема размещения термопар на образцах.</w:t>
      </w:r>
    </w:p>
    <w:p w14:paraId="6DD9BC73" w14:textId="77777777" w:rsidR="00897047" w:rsidRDefault="00873C6A">
      <w:r>
        <w:br w:type="page"/>
      </w:r>
    </w:p>
    <w:p w14:paraId="551F795E" w14:textId="77777777" w:rsidR="00897047" w:rsidRDefault="00897047"/>
    <w:p w14:paraId="337FF313" w14:textId="77777777" w:rsidR="00897047" w:rsidRDefault="00873C6A">
      <w:pPr>
        <w:ind w:left="283"/>
      </w:pPr>
      <w:r>
        <w:t>Таблица 1а. Результаты измерений зазоров между подвижными и неподвижными частями ворот.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897047" w14:paraId="551E359E" w14:textId="77777777">
        <w:trPr>
          <w:jc w:val="center"/>
        </w:trPr>
        <w:tc>
          <w:tcPr>
            <w:tcW w:w="1701" w:type="dxa"/>
            <w:vMerge w:val="restart"/>
          </w:tcPr>
          <w:p w14:paraId="4E9CF745" w14:textId="77777777" w:rsidR="00897047" w:rsidRDefault="00897047">
            <w:pPr>
              <w:jc w:val="center"/>
            </w:pPr>
          </w:p>
          <w:p w14:paraId="76C6E3F6" w14:textId="77777777" w:rsidR="00897047" w:rsidRDefault="00897047"/>
        </w:tc>
        <w:tc>
          <w:tcPr>
            <w:tcW w:w="8505" w:type="dxa"/>
            <w:gridSpan w:val="5"/>
          </w:tcPr>
          <w:p w14:paraId="472442A9" w14:textId="77777777" w:rsidR="00897047" w:rsidRDefault="00873C6A">
            <w:pPr>
              <w:jc w:val="center"/>
            </w:pPr>
            <w:r>
              <w:t>Размеры зазоров, мм</w:t>
            </w:r>
          </w:p>
        </w:tc>
      </w:tr>
      <w:tr w:rsidR="00897047" w14:paraId="1DCAC8D1" w14:textId="77777777">
        <w:trPr>
          <w:jc w:val="center"/>
        </w:trPr>
        <w:tc>
          <w:tcPr>
            <w:tcW w:w="1701" w:type="dxa"/>
            <w:vMerge/>
          </w:tcPr>
          <w:p w14:paraId="02FBE1A4" w14:textId="77777777" w:rsidR="00897047" w:rsidRDefault="00897047"/>
        </w:tc>
        <w:tc>
          <w:tcPr>
            <w:tcW w:w="1701" w:type="dxa"/>
          </w:tcPr>
          <w:p w14:paraId="140C11FE" w14:textId="77777777" w:rsidR="00897047" w:rsidRDefault="00873C6A">
            <w:pPr>
              <w:jc w:val="center"/>
            </w:pPr>
            <w:r>
              <w:t>Горизонтальный</w:t>
            </w:r>
            <w:r>
              <w:br/>
              <w:t>нижний</w:t>
            </w:r>
          </w:p>
        </w:tc>
        <w:tc>
          <w:tcPr>
            <w:tcW w:w="1701" w:type="dxa"/>
          </w:tcPr>
          <w:p w14:paraId="2E1B06B5" w14:textId="77777777" w:rsidR="00897047" w:rsidRDefault="00873C6A">
            <w:pPr>
              <w:jc w:val="center"/>
            </w:pPr>
            <w:r>
              <w:t>Горизонтальный</w:t>
            </w:r>
            <w:r>
              <w:br/>
              <w:t>верхний</w:t>
            </w:r>
          </w:p>
        </w:tc>
        <w:tc>
          <w:tcPr>
            <w:tcW w:w="1701" w:type="dxa"/>
          </w:tcPr>
          <w:p w14:paraId="5DDD1888" w14:textId="77777777" w:rsidR="00897047" w:rsidRDefault="00873C6A">
            <w:pPr>
              <w:jc w:val="center"/>
            </w:pPr>
            <w:r>
              <w:t>Вертикальный</w:t>
            </w:r>
            <w:r>
              <w:br/>
              <w:t>левый</w:t>
            </w:r>
          </w:p>
        </w:tc>
        <w:tc>
          <w:tcPr>
            <w:tcW w:w="1701" w:type="dxa"/>
          </w:tcPr>
          <w:p w14:paraId="0602FDE4" w14:textId="77777777" w:rsidR="00897047" w:rsidRDefault="00873C6A">
            <w:pPr>
              <w:jc w:val="center"/>
            </w:pPr>
            <w:r>
              <w:t>Вертикальный</w:t>
            </w:r>
            <w:r>
              <w:br/>
              <w:t>правый</w:t>
            </w:r>
          </w:p>
        </w:tc>
        <w:tc>
          <w:tcPr>
            <w:tcW w:w="1701" w:type="dxa"/>
          </w:tcPr>
          <w:p w14:paraId="3BD2B732" w14:textId="77777777" w:rsidR="00897047" w:rsidRDefault="00873C6A">
            <w:pPr>
              <w:jc w:val="center"/>
            </w:pPr>
            <w:r>
              <w:t>Между</w:t>
            </w:r>
            <w:r>
              <w:br/>
              <w:t>створками</w:t>
            </w:r>
          </w:p>
        </w:tc>
      </w:tr>
      <w:tr w:rsidR="00897047" w14:paraId="2BDCF973" w14:textId="77777777">
        <w:trPr>
          <w:jc w:val="center"/>
        </w:trPr>
        <w:tc>
          <w:tcPr>
            <w:tcW w:w="1701" w:type="dxa"/>
          </w:tcPr>
          <w:p w14:paraId="0786B0A1" w14:textId="77777777" w:rsidR="00897047" w:rsidRDefault="00873C6A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5532B487" w14:textId="77777777" w:rsidR="00897047" w:rsidRDefault="00873C6A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1544870C" w14:textId="77777777" w:rsidR="00897047" w:rsidRDefault="00873C6A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00FD8F56" w14:textId="77777777" w:rsidR="00897047" w:rsidRDefault="00873C6A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1A707DA8" w14:textId="77777777" w:rsidR="00897047" w:rsidRDefault="00873C6A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68915E56" w14:textId="77777777" w:rsidR="00897047" w:rsidRDefault="00873C6A">
            <w:pPr>
              <w:jc w:val="center"/>
            </w:pPr>
            <w:r>
              <w:t>2,5 2,5 2,5</w:t>
            </w:r>
          </w:p>
        </w:tc>
      </w:tr>
      <w:tr w:rsidR="00897047" w14:paraId="0CDF0A9A" w14:textId="77777777">
        <w:trPr>
          <w:jc w:val="center"/>
        </w:trPr>
        <w:tc>
          <w:tcPr>
            <w:tcW w:w="1701" w:type="dxa"/>
          </w:tcPr>
          <w:p w14:paraId="575A77A9" w14:textId="77777777" w:rsidR="00897047" w:rsidRDefault="00873C6A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44AD61CA" w14:textId="77777777" w:rsidR="00897047" w:rsidRDefault="00873C6A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A8D6297" w14:textId="77777777" w:rsidR="00897047" w:rsidRDefault="00873C6A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2D0C1D63" w14:textId="77777777" w:rsidR="00897047" w:rsidRDefault="00873C6A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4D03356" w14:textId="77777777" w:rsidR="00897047" w:rsidRDefault="00873C6A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024E31F4" w14:textId="77777777" w:rsidR="00897047" w:rsidRDefault="00873C6A">
            <w:pPr>
              <w:jc w:val="center"/>
            </w:pPr>
            <w:r>
              <w:t>2,0 2,0 2,0</w:t>
            </w:r>
          </w:p>
        </w:tc>
      </w:tr>
    </w:tbl>
    <w:p w14:paraId="63A668D2" w14:textId="77777777" w:rsidR="00897047" w:rsidRDefault="00897047"/>
    <w:p w14:paraId="02103DF0" w14:textId="77777777" w:rsidR="00897047" w:rsidRDefault="00873C6A">
      <w:pPr>
        <w:ind w:left="1134"/>
      </w:pPr>
      <w:r>
        <w:t>Таблица 1б. Результаты измерений зазоров между полотном калитки и ворот.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897047" w14:paraId="4850CC52" w14:textId="77777777">
        <w:trPr>
          <w:jc w:val="center"/>
        </w:trPr>
        <w:tc>
          <w:tcPr>
            <w:tcW w:w="1701" w:type="dxa"/>
            <w:vMerge w:val="restart"/>
          </w:tcPr>
          <w:p w14:paraId="4424DBD5" w14:textId="77777777" w:rsidR="00897047" w:rsidRDefault="00897047">
            <w:pPr>
              <w:jc w:val="center"/>
            </w:pPr>
          </w:p>
          <w:p w14:paraId="55124456" w14:textId="77777777" w:rsidR="00897047" w:rsidRDefault="00897047"/>
        </w:tc>
        <w:tc>
          <w:tcPr>
            <w:tcW w:w="6804" w:type="dxa"/>
            <w:gridSpan w:val="4"/>
          </w:tcPr>
          <w:p w14:paraId="38D46C70" w14:textId="77777777" w:rsidR="00897047" w:rsidRDefault="00873C6A">
            <w:pPr>
              <w:jc w:val="center"/>
            </w:pPr>
            <w:r>
              <w:t>Размеры зазоров, мм</w:t>
            </w:r>
          </w:p>
        </w:tc>
      </w:tr>
      <w:tr w:rsidR="00897047" w14:paraId="4BF70DE5" w14:textId="77777777">
        <w:trPr>
          <w:jc w:val="center"/>
        </w:trPr>
        <w:tc>
          <w:tcPr>
            <w:tcW w:w="1701" w:type="dxa"/>
            <w:vMerge/>
          </w:tcPr>
          <w:p w14:paraId="5EBB3224" w14:textId="77777777" w:rsidR="00897047" w:rsidRDefault="00897047"/>
        </w:tc>
        <w:tc>
          <w:tcPr>
            <w:tcW w:w="1701" w:type="dxa"/>
          </w:tcPr>
          <w:p w14:paraId="4E7F6C70" w14:textId="77777777" w:rsidR="00897047" w:rsidRDefault="00873C6A">
            <w:pPr>
              <w:jc w:val="center"/>
            </w:pPr>
            <w:r>
              <w:t>Горизонтальный</w:t>
            </w:r>
            <w:r>
              <w:br/>
              <w:t>нижний</w:t>
            </w:r>
          </w:p>
        </w:tc>
        <w:tc>
          <w:tcPr>
            <w:tcW w:w="1701" w:type="dxa"/>
          </w:tcPr>
          <w:p w14:paraId="096FEAF8" w14:textId="77777777" w:rsidR="00897047" w:rsidRDefault="00873C6A">
            <w:pPr>
              <w:jc w:val="center"/>
            </w:pPr>
            <w:r>
              <w:t>Горизонтальный</w:t>
            </w:r>
            <w:r>
              <w:br/>
              <w:t>верхний</w:t>
            </w:r>
          </w:p>
        </w:tc>
        <w:tc>
          <w:tcPr>
            <w:tcW w:w="1701" w:type="dxa"/>
          </w:tcPr>
          <w:p w14:paraId="2595DD40" w14:textId="77777777" w:rsidR="00897047" w:rsidRDefault="00873C6A">
            <w:pPr>
              <w:jc w:val="center"/>
            </w:pPr>
            <w:r>
              <w:t>Вертикальный</w:t>
            </w:r>
            <w:r>
              <w:br/>
              <w:t>левый</w:t>
            </w:r>
          </w:p>
        </w:tc>
        <w:tc>
          <w:tcPr>
            <w:tcW w:w="1701" w:type="dxa"/>
          </w:tcPr>
          <w:p w14:paraId="015599B9" w14:textId="77777777" w:rsidR="00897047" w:rsidRDefault="00873C6A">
            <w:pPr>
              <w:jc w:val="center"/>
            </w:pPr>
            <w:r>
              <w:t>Вертикальный</w:t>
            </w:r>
            <w:r>
              <w:br/>
              <w:t>правый</w:t>
            </w:r>
          </w:p>
        </w:tc>
      </w:tr>
      <w:tr w:rsidR="00897047" w14:paraId="709552D6" w14:textId="77777777">
        <w:trPr>
          <w:jc w:val="center"/>
        </w:trPr>
        <w:tc>
          <w:tcPr>
            <w:tcW w:w="1701" w:type="dxa"/>
          </w:tcPr>
          <w:p w14:paraId="5FDCF32A" w14:textId="77777777" w:rsidR="00897047" w:rsidRDefault="00873C6A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3A6989EB" w14:textId="77777777" w:rsidR="00897047" w:rsidRDefault="00873C6A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7DDCD947" w14:textId="77777777" w:rsidR="00897047" w:rsidRDefault="00873C6A">
            <w:pPr>
              <w:jc w:val="center"/>
            </w:pPr>
            <w:r>
              <w:t>2,5 2,5 2,5</w:t>
            </w:r>
          </w:p>
        </w:tc>
        <w:tc>
          <w:tcPr>
            <w:tcW w:w="1701" w:type="dxa"/>
          </w:tcPr>
          <w:p w14:paraId="1C8881FD" w14:textId="77777777" w:rsidR="00897047" w:rsidRDefault="00873C6A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3BEF90DD" w14:textId="77777777" w:rsidR="00897047" w:rsidRDefault="00873C6A">
            <w:pPr>
              <w:jc w:val="center"/>
            </w:pPr>
            <w:r>
              <w:t>2,5 2,5 2,5</w:t>
            </w:r>
          </w:p>
        </w:tc>
      </w:tr>
      <w:tr w:rsidR="00897047" w14:paraId="34DC20B3" w14:textId="77777777">
        <w:trPr>
          <w:jc w:val="center"/>
        </w:trPr>
        <w:tc>
          <w:tcPr>
            <w:tcW w:w="1701" w:type="dxa"/>
          </w:tcPr>
          <w:p w14:paraId="2B97D2CE" w14:textId="77777777" w:rsidR="00897047" w:rsidRDefault="00873C6A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7A7EF46F" w14:textId="77777777" w:rsidR="00897047" w:rsidRDefault="00873C6A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73745117" w14:textId="77777777" w:rsidR="00897047" w:rsidRDefault="00873C6A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5057C87B" w14:textId="77777777" w:rsidR="00897047" w:rsidRDefault="00873C6A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52B2EA87" w14:textId="77777777" w:rsidR="00897047" w:rsidRDefault="00873C6A">
            <w:pPr>
              <w:jc w:val="center"/>
            </w:pPr>
            <w:r>
              <w:t>2,0 2,0 2,0</w:t>
            </w:r>
          </w:p>
        </w:tc>
      </w:tr>
    </w:tbl>
    <w:p w14:paraId="7BDF3CD4" w14:textId="77777777" w:rsidR="00897047" w:rsidRDefault="00897047"/>
    <w:p w14:paraId="3E2D8DFF" w14:textId="77777777" w:rsidR="00897047" w:rsidRDefault="00873C6A">
      <w:pPr>
        <w:jc w:val="center"/>
      </w:pPr>
      <w:r>
        <w:rPr>
          <w:b/>
        </w:rPr>
        <w:t>9. Перечень испытательного оборудования и средств измерения, использованных при испытаниях</w:t>
      </w:r>
    </w:p>
    <w:p w14:paraId="74AD4893" w14:textId="77777777" w:rsidR="00897047" w:rsidRDefault="00897047"/>
    <w:p w14:paraId="36C6208C" w14:textId="77777777" w:rsidR="00897047" w:rsidRDefault="00873C6A">
      <w:pPr>
        <w:ind w:left="454"/>
      </w:pPr>
      <w:r>
        <w:t>Таблица 2. Перечень оборудования.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1752"/>
        <w:gridCol w:w="1860"/>
        <w:gridCol w:w="1117"/>
      </w:tblGrid>
      <w:tr w:rsidR="00897047" w14:paraId="091D020C" w14:textId="77777777">
        <w:trPr>
          <w:jc w:val="center"/>
        </w:trPr>
        <w:tc>
          <w:tcPr>
            <w:tcW w:w="5199" w:type="dxa"/>
            <w:vAlign w:val="center"/>
          </w:tcPr>
          <w:p w14:paraId="69DB591F" w14:textId="77777777" w:rsidR="00897047" w:rsidRDefault="00873C6A">
            <w:pPr>
              <w:jc w:val="center"/>
            </w:pPr>
            <w:r>
              <w:rPr>
                <w:b/>
              </w:rPr>
              <w:t>Наименование испытательного оборудования</w:t>
            </w:r>
          </w:p>
        </w:tc>
        <w:tc>
          <w:tcPr>
            <w:tcW w:w="1752" w:type="dxa"/>
            <w:vAlign w:val="center"/>
          </w:tcPr>
          <w:p w14:paraId="1EF6F84B" w14:textId="77777777" w:rsidR="00897047" w:rsidRDefault="00873C6A">
            <w:pPr>
              <w:jc w:val="center"/>
            </w:pPr>
            <w:r>
              <w:rPr>
                <w:b/>
              </w:rPr>
              <w:t>Инвентарный номер</w:t>
            </w:r>
          </w:p>
        </w:tc>
        <w:tc>
          <w:tcPr>
            <w:tcW w:w="1860" w:type="dxa"/>
          </w:tcPr>
          <w:p w14:paraId="03A01CA8" w14:textId="77777777" w:rsidR="00897047" w:rsidRDefault="00873C6A">
            <w:pPr>
              <w:jc w:val="center"/>
            </w:pPr>
            <w:r>
              <w:rPr>
                <w:b/>
              </w:rPr>
              <w:t>Документ аттестации оборудования</w:t>
            </w:r>
          </w:p>
        </w:tc>
        <w:tc>
          <w:tcPr>
            <w:tcW w:w="1117" w:type="dxa"/>
            <w:vAlign w:val="center"/>
          </w:tcPr>
          <w:p w14:paraId="3078107B" w14:textId="77777777" w:rsidR="00897047" w:rsidRDefault="00873C6A">
            <w:pPr>
              <w:jc w:val="center"/>
            </w:pPr>
            <w:r>
              <w:rPr>
                <w:b/>
              </w:rPr>
              <w:t>Срок действия</w:t>
            </w:r>
          </w:p>
        </w:tc>
      </w:tr>
      <w:tr w:rsidR="00897047" w14:paraId="048BA922" w14:textId="77777777">
        <w:trPr>
          <w:jc w:val="center"/>
        </w:trPr>
        <w:tc>
          <w:tcPr>
            <w:tcW w:w="5199" w:type="dxa"/>
          </w:tcPr>
          <w:p w14:paraId="38E44526" w14:textId="77777777" w:rsidR="00897047" w:rsidRDefault="00873C6A">
            <w:r>
              <w:t>Установка для испытания на огнестойкость воздуховодов, вентиляторов, клапанов противопожарных и систем мусоросжигания жилых и общественных зданий зав. № 4</w:t>
            </w:r>
          </w:p>
        </w:tc>
        <w:tc>
          <w:tcPr>
            <w:tcW w:w="1752" w:type="dxa"/>
          </w:tcPr>
          <w:p w14:paraId="283DA4E3" w14:textId="77777777" w:rsidR="00897047" w:rsidRDefault="00873C6A">
            <w:pPr>
              <w:jc w:val="center"/>
            </w:pPr>
            <w:r>
              <w:t>020</w:t>
            </w:r>
          </w:p>
        </w:tc>
        <w:tc>
          <w:tcPr>
            <w:tcW w:w="1860" w:type="dxa"/>
          </w:tcPr>
          <w:p w14:paraId="5FEB6963" w14:textId="4000DE99" w:rsidR="00897047" w:rsidRDefault="00873C6A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С-0</w:t>
            </w:r>
            <w:r w:rsidR="00A111DE">
              <w:rPr>
                <w:lang w:val="ru-RU"/>
              </w:rPr>
              <w:t>89</w:t>
            </w:r>
            <w:r>
              <w:t>/052</w:t>
            </w:r>
            <w:r w:rsidR="00A111DE">
              <w:rPr>
                <w:lang w:val="ru-RU"/>
              </w:rPr>
              <w:t>7</w:t>
            </w:r>
            <w:r>
              <w:t xml:space="preserve"> от 23.0</w:t>
            </w:r>
            <w:r w:rsidR="00A111DE">
              <w:rPr>
                <w:lang w:val="ru-RU"/>
              </w:rPr>
              <w:t>7</w:t>
            </w:r>
            <w:r>
              <w:t>.2022</w:t>
            </w:r>
          </w:p>
        </w:tc>
        <w:tc>
          <w:tcPr>
            <w:tcW w:w="1117" w:type="dxa"/>
          </w:tcPr>
          <w:p w14:paraId="6536DB65" w14:textId="05891971" w:rsidR="00897047" w:rsidRDefault="00873C6A">
            <w:pPr>
              <w:jc w:val="center"/>
            </w:pPr>
            <w:r>
              <w:t>22.0</w:t>
            </w:r>
            <w:r w:rsidR="00A111DE">
              <w:rPr>
                <w:lang w:val="ru-RU"/>
              </w:rPr>
              <w:t>7</w:t>
            </w:r>
            <w:r>
              <w:t>.2023</w:t>
            </w:r>
          </w:p>
        </w:tc>
      </w:tr>
      <w:tr w:rsidR="00897047" w14:paraId="213D3DF5" w14:textId="77777777">
        <w:trPr>
          <w:jc w:val="center"/>
        </w:trPr>
        <w:tc>
          <w:tcPr>
            <w:tcW w:w="5199" w:type="dxa"/>
          </w:tcPr>
          <w:p w14:paraId="7CE41EFE" w14:textId="77777777" w:rsidR="00897047" w:rsidRDefault="00873C6A">
            <w:r>
              <w:t>Шкаф сушильный ШС-40-02 СПУ зав. № 021900171</w:t>
            </w:r>
          </w:p>
        </w:tc>
        <w:tc>
          <w:tcPr>
            <w:tcW w:w="1752" w:type="dxa"/>
          </w:tcPr>
          <w:p w14:paraId="5685E577" w14:textId="72EBC94C" w:rsidR="00897047" w:rsidRPr="00A111DE" w:rsidRDefault="00873C6A">
            <w:pPr>
              <w:jc w:val="center"/>
              <w:rPr>
                <w:lang w:val="ru-RU"/>
              </w:rPr>
            </w:pPr>
            <w:r>
              <w:t>00-</w:t>
            </w:r>
            <w:r w:rsidR="00A111DE">
              <w:rPr>
                <w:lang w:val="ru-RU"/>
              </w:rPr>
              <w:t>4623462</w:t>
            </w:r>
          </w:p>
        </w:tc>
        <w:tc>
          <w:tcPr>
            <w:tcW w:w="1860" w:type="dxa"/>
          </w:tcPr>
          <w:p w14:paraId="69C0F559" w14:textId="05094FC3" w:rsidR="00897047" w:rsidRDefault="00873C6A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</w:t>
            </w:r>
            <w:r w:rsidR="00A111DE">
              <w:rPr>
                <w:lang w:val="ru-RU"/>
              </w:rPr>
              <w:t>5</w:t>
            </w:r>
            <w:r>
              <w:t>-25-</w:t>
            </w:r>
            <w:r w:rsidR="00A111DE">
              <w:rPr>
                <w:lang w:val="ru-RU"/>
              </w:rPr>
              <w:t>18</w:t>
            </w:r>
            <w:r>
              <w:t xml:space="preserve"> от 0</w:t>
            </w:r>
            <w:r w:rsidR="00A111DE">
              <w:rPr>
                <w:lang w:val="ru-RU"/>
              </w:rPr>
              <w:t>2</w:t>
            </w:r>
            <w:r>
              <w:t>.0</w:t>
            </w:r>
            <w:r w:rsidR="00A111DE">
              <w:rPr>
                <w:lang w:val="ru-RU"/>
              </w:rPr>
              <w:t>6</w:t>
            </w:r>
            <w:r>
              <w:t>.2022</w:t>
            </w:r>
          </w:p>
        </w:tc>
        <w:tc>
          <w:tcPr>
            <w:tcW w:w="1117" w:type="dxa"/>
          </w:tcPr>
          <w:p w14:paraId="2A913F7C" w14:textId="78A73BF3" w:rsidR="00897047" w:rsidRDefault="00873C6A">
            <w:pPr>
              <w:jc w:val="center"/>
            </w:pPr>
            <w:r>
              <w:t>0</w:t>
            </w:r>
            <w:r w:rsidR="00A111DE">
              <w:rPr>
                <w:lang w:val="ru-RU"/>
              </w:rPr>
              <w:t>1</w:t>
            </w:r>
            <w:r>
              <w:t>.0</w:t>
            </w:r>
            <w:r w:rsidR="00A111DE">
              <w:rPr>
                <w:lang w:val="ru-RU"/>
              </w:rPr>
              <w:t>6</w:t>
            </w:r>
            <w:r>
              <w:t>.2023</w:t>
            </w:r>
          </w:p>
        </w:tc>
      </w:tr>
    </w:tbl>
    <w:p w14:paraId="457EA58A" w14:textId="77777777" w:rsidR="00873C6A" w:rsidRDefault="00873C6A"/>
    <w:sectPr w:rsidR="00873C6A" w:rsidSect="00B83214">
      <w:footerReference w:type="default" r:id="rId9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6D1F" w14:textId="77777777" w:rsidR="005A72EE" w:rsidRDefault="005A72EE" w:rsidP="00025576">
      <w:pPr>
        <w:spacing w:line="240" w:lineRule="auto"/>
      </w:pPr>
      <w:r>
        <w:separator/>
      </w:r>
    </w:p>
  </w:endnote>
  <w:endnote w:type="continuationSeparator" w:id="0">
    <w:p w14:paraId="18CA4488" w14:textId="77777777" w:rsidR="005A72EE" w:rsidRDefault="005A72EE" w:rsidP="0002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842F" w14:textId="77777777" w:rsidR="00025576" w:rsidRPr="00025576" w:rsidRDefault="00025576" w:rsidP="00025576">
    <w:pPr>
      <w:spacing w:line="259" w:lineRule="auto"/>
      <w:jc w:val="center"/>
      <w:rPr>
        <w:rFonts w:eastAsia="DengXian" w:cs="Arial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5C0064B1" w14:textId="77777777" w:rsidTr="0007091B">
      <w:tc>
        <w:tcPr>
          <w:tcW w:w="7513" w:type="dxa"/>
          <w:shd w:val="clear" w:color="auto" w:fill="auto"/>
        </w:tcPr>
        <w:p w14:paraId="58DEEEA4" w14:textId="77777777" w:rsidR="00025576" w:rsidRPr="00E11865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ИЛ </w:t>
          </w:r>
          <w:r w:rsidR="00E11865">
            <w:rPr>
              <w:rFonts w:eastAsia="DengXian" w:cs="Times New Roman"/>
              <w:szCs w:val="20"/>
              <w:lang w:eastAsia="zh-CN"/>
            </w:rPr>
            <w:t>ООО «Лаборатория»</w:t>
          </w:r>
        </w:p>
        <w:p w14:paraId="7B75F52C" w14:textId="77777777" w:rsidR="00025576" w:rsidRPr="00600A28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  <w:p w14:paraId="774B92E4" w14:textId="77777777" w:rsidR="00025576" w:rsidRPr="00025576" w:rsidRDefault="00025576" w:rsidP="00025576">
          <w:pPr>
            <w:spacing w:line="240" w:lineRule="auto"/>
            <w:rPr>
              <w:rFonts w:eastAsia="DengXian" w:cs="Times New Roman"/>
              <w:b/>
              <w:bCs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294F230D" w14:textId="77777777" w:rsidR="00025576" w:rsidRPr="00025576" w:rsidRDefault="00025576" w:rsidP="00025576">
          <w:pPr>
            <w:spacing w:line="240" w:lineRule="auto"/>
            <w:ind w:right="-114"/>
            <w:jc w:val="right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Страница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PAGE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2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 из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NUMPAGES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17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</w:p>
      </w:tc>
    </w:tr>
    <w:tr w:rsidR="00025576" w:rsidRPr="00025576" w14:paraId="727ABDFB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1623B245" w14:textId="77777777" w:rsidR="00025576" w:rsidRPr="00600A28" w:rsidRDefault="00025576" w:rsidP="00025576">
          <w:pPr>
            <w:tabs>
              <w:tab w:val="center" w:pos="4677"/>
              <w:tab w:val="right" w:pos="9355"/>
            </w:tabs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Дата 00.00.20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</w:tc>
    </w:tr>
  </w:tbl>
  <w:p w14:paraId="69D739DF" w14:textId="77777777" w:rsidR="00025576" w:rsidRPr="00025576" w:rsidRDefault="00025576" w:rsidP="00025576">
    <w:pPr>
      <w:tabs>
        <w:tab w:val="center" w:pos="4677"/>
        <w:tab w:val="right" w:pos="9355"/>
      </w:tabs>
      <w:spacing w:line="240" w:lineRule="auto"/>
      <w:rPr>
        <w:rFonts w:eastAsia="DengXian" w:cs="Arial"/>
        <w:szCs w:val="20"/>
        <w:lang w:val="ru-RU" w:eastAsia="zh-CN"/>
      </w:rPr>
    </w:pPr>
  </w:p>
  <w:p w14:paraId="00D40B3D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51CF" w14:textId="77777777" w:rsidR="005A72EE" w:rsidRDefault="005A72EE" w:rsidP="00025576">
      <w:pPr>
        <w:spacing w:line="240" w:lineRule="auto"/>
      </w:pPr>
      <w:r>
        <w:separator/>
      </w:r>
    </w:p>
  </w:footnote>
  <w:footnote w:type="continuationSeparator" w:id="0">
    <w:p w14:paraId="703D9EBF" w14:textId="77777777" w:rsidR="005A72EE" w:rsidRDefault="005A72EE" w:rsidP="00025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961F2"/>
    <w:rsid w:val="001A6F12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C49D4"/>
    <w:rsid w:val="002E43F3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F02EC"/>
    <w:rsid w:val="003F159B"/>
    <w:rsid w:val="004216DF"/>
    <w:rsid w:val="00430E8A"/>
    <w:rsid w:val="004327EA"/>
    <w:rsid w:val="004607AA"/>
    <w:rsid w:val="00477D89"/>
    <w:rsid w:val="004E295F"/>
    <w:rsid w:val="004E49A9"/>
    <w:rsid w:val="00574FAF"/>
    <w:rsid w:val="00575DA0"/>
    <w:rsid w:val="00591632"/>
    <w:rsid w:val="005A5CC6"/>
    <w:rsid w:val="005A72EE"/>
    <w:rsid w:val="005C715B"/>
    <w:rsid w:val="005D1A28"/>
    <w:rsid w:val="005D2B2F"/>
    <w:rsid w:val="005E09AA"/>
    <w:rsid w:val="005F612C"/>
    <w:rsid w:val="00600A28"/>
    <w:rsid w:val="0062166B"/>
    <w:rsid w:val="0062419B"/>
    <w:rsid w:val="00667DE4"/>
    <w:rsid w:val="00671CEF"/>
    <w:rsid w:val="006B4418"/>
    <w:rsid w:val="006C6E89"/>
    <w:rsid w:val="006C7A82"/>
    <w:rsid w:val="006D6C31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651F"/>
    <w:rsid w:val="00873C6A"/>
    <w:rsid w:val="008807E7"/>
    <w:rsid w:val="008860B9"/>
    <w:rsid w:val="00890B8E"/>
    <w:rsid w:val="00897047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111DE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A41"/>
    <w:rsid w:val="00BD2FDA"/>
    <w:rsid w:val="00C17F58"/>
    <w:rsid w:val="00C22F43"/>
    <w:rsid w:val="00C24A43"/>
    <w:rsid w:val="00C34D2B"/>
    <w:rsid w:val="00C6464D"/>
    <w:rsid w:val="00CA4C12"/>
    <w:rsid w:val="00CA7A60"/>
    <w:rsid w:val="00CB0664"/>
    <w:rsid w:val="00CE2390"/>
    <w:rsid w:val="00CF2800"/>
    <w:rsid w:val="00CF356D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A4F97F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line="240" w:lineRule="auto"/>
    </w:pPr>
    <w:rPr>
      <w:rFonts w:eastAsia="DengXian" w:cs="Arial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line="230" w:lineRule="exac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1353</Words>
  <Characters>7718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102</cp:revision>
  <dcterms:created xsi:type="dcterms:W3CDTF">2013-12-23T23:15:00Z</dcterms:created>
  <dcterms:modified xsi:type="dcterms:W3CDTF">2023-03-02T16:34:00Z</dcterms:modified>
  <cp:category/>
  <dc:identifier/>
  <dc:language/>
</cp:coreProperties>
</file>