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61" w:rsidRPr="000F0261" w:rsidRDefault="000F0261" w:rsidP="000F026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</w:pPr>
      <w:r w:rsidRPr="000F02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  <w:t xml:space="preserve">Design Patterns: Abstract Factory Pattern in </w:t>
      </w:r>
      <w:proofErr w:type="spellStart"/>
      <w:r w:rsidRPr="000F02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  <w:t>TypeScript</w:t>
      </w:r>
      <w:proofErr w:type="spellEnd"/>
    </w:p>
    <w:p w:rsidR="000F0261" w:rsidRPr="000F0261" w:rsidRDefault="000F0261" w:rsidP="000F0261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val="en-US" w:eastAsia="ru-RU"/>
        </w:rPr>
      </w:pPr>
      <w:r w:rsidRPr="000F0261">
        <w:rPr>
          <w:rFonts w:ascii="Helvetica" w:eastAsia="Times New Roman" w:hAnsi="Helvetica" w:cs="Helvetica"/>
          <w:color w:val="757575"/>
          <w:sz w:val="33"/>
          <w:szCs w:val="33"/>
          <w:lang w:val="en-US" w:eastAsia="ru-RU"/>
        </w:rPr>
        <w:t>Master the Abstract Factory Pattern and Easily Handle the Creation of Objects.</w:t>
      </w:r>
    </w:p>
    <w:p w:rsidR="000F0261" w:rsidRDefault="000F0261" w:rsidP="006A2DB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</w:p>
    <w:p w:rsidR="006A2DBE" w:rsidRPr="006A2DBE" w:rsidRDefault="006A2DBE" w:rsidP="006A2DBE">
      <w:pPr>
        <w:rPr>
          <w:lang w:val="en-US"/>
        </w:rPr>
      </w:pPr>
      <w:r w:rsidRPr="006A2DB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Welcome to the </w:t>
      </w:r>
      <w:r w:rsidRPr="006A2DBE">
        <w:rPr>
          <w:rStyle w:val="a3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Design Patterns in </w:t>
      </w:r>
      <w:proofErr w:type="spellStart"/>
      <w:r w:rsidRPr="006A2DBE">
        <w:rPr>
          <w:rStyle w:val="a3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TypeScript</w:t>
      </w:r>
      <w:proofErr w:type="spellEnd"/>
      <w:r w:rsidRPr="006A2DB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 series, which introduces some useful design patterns in web development using </w:t>
      </w:r>
      <w:proofErr w:type="spellStart"/>
      <w:r w:rsidRPr="006A2DB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TypeScript</w:t>
      </w:r>
      <w:proofErr w:type="spellEnd"/>
      <w:r w:rsidRPr="006A2DB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.</w:t>
      </w:r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>Previous articles are as follows:</w:t>
      </w:r>
    </w:p>
    <w:p w:rsidR="006A2DBE" w:rsidRPr="006A2DBE" w:rsidRDefault="006A2DBE" w:rsidP="006A2DBE">
      <w:pPr>
        <w:rPr>
          <w:lang w:val="en-US"/>
        </w:rPr>
      </w:pPr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Strategy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Chain of Responsibility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Observer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Template Method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Adapter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Factory Method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rPr>
          <w:lang w:val="en-US"/>
        </w:rPr>
      </w:pPr>
      <w:r w:rsidRPr="006A2DBE">
        <w:rPr>
          <w:lang w:val="en-US"/>
        </w:rPr>
        <w:t xml:space="preserve">Abstract Factory Pattern in </w:t>
      </w:r>
      <w:proofErr w:type="spellStart"/>
      <w:r w:rsidRPr="006A2DBE">
        <w:rPr>
          <w:lang w:val="en-US"/>
        </w:rPr>
        <w:t>TypeScript</w:t>
      </w:r>
      <w:proofErr w:type="spellEnd"/>
    </w:p>
    <w:p w:rsidR="006A2DBE" w:rsidRPr="006A2DBE" w:rsidRDefault="006A2DBE" w:rsidP="006A2DB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6A2DBE">
        <w:rPr>
          <w:rFonts w:ascii="Georgia" w:hAnsi="Georgia"/>
          <w:color w:val="292929"/>
          <w:spacing w:val="-1"/>
          <w:sz w:val="30"/>
          <w:szCs w:val="30"/>
          <w:lang w:val="en-US"/>
        </w:rPr>
        <w:t>Design patterns are very important for web developers and we can write better code by mastering them. In this article, I will use </w:t>
      </w:r>
      <w:proofErr w:type="spellStart"/>
      <w:r w:rsidRPr="006A2DBE">
        <w:rPr>
          <w:rStyle w:val="a3"/>
          <w:rFonts w:ascii="Georgia" w:hAnsi="Georgia"/>
          <w:color w:val="292929"/>
          <w:spacing w:val="-1"/>
          <w:sz w:val="30"/>
          <w:szCs w:val="30"/>
          <w:lang w:val="en-US"/>
        </w:rPr>
        <w:t>TypeScript</w:t>
      </w:r>
      <w:proofErr w:type="spellEnd"/>
      <w:r w:rsidRPr="006A2DBE">
        <w:rPr>
          <w:rFonts w:ascii="Georgia" w:hAnsi="Georgia"/>
          <w:color w:val="292929"/>
          <w:spacing w:val="-1"/>
          <w:sz w:val="30"/>
          <w:szCs w:val="30"/>
          <w:lang w:val="en-US"/>
        </w:rPr>
        <w:t> to introduce the </w:t>
      </w:r>
      <w:r w:rsidR="000F0261" w:rsidRPr="000F0261">
        <w:rPr>
          <w:rStyle w:val="a3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Abstract Factory Pattern</w:t>
      </w:r>
      <w:r w:rsidRPr="006A2DBE">
        <w:rPr>
          <w:rStyle w:val="a3"/>
          <w:rFonts w:ascii="Georgia" w:hAnsi="Georgia"/>
          <w:color w:val="292929"/>
          <w:spacing w:val="-1"/>
          <w:sz w:val="30"/>
          <w:szCs w:val="30"/>
          <w:lang w:val="en-US"/>
        </w:rPr>
        <w:t>.</w:t>
      </w:r>
    </w:p>
    <w:p w:rsidR="000F0261" w:rsidRP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The abstract factory pattern provides an interface for creating a series of related or interdependent objects without specifying their concrete classes.</w:t>
      </w:r>
    </w:p>
    <w:p w:rsidR="000F0261" w:rsidRP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In the </w:t>
      </w:r>
      <w:hyperlink r:id="rId5" w:tgtFrame="_blank" w:history="1">
        <w:r w:rsidRPr="000F0261">
          <w:rPr>
            <w:rStyle w:val="a3"/>
            <w:rFonts w:ascii="Georgia" w:hAnsi="Georgia"/>
            <w:color w:val="0000FF"/>
            <w:spacing w:val="-1"/>
            <w:sz w:val="30"/>
            <w:szCs w:val="30"/>
            <w:u w:val="single"/>
            <w:lang w:val="en-US"/>
          </w:rPr>
          <w:t>factory method pattern</w:t>
        </w:r>
      </w:hyperlink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, a specific factory is responsible for producing specific products, each specific factory corresponds to a specific product, and the factory method </w:t>
      </w:r>
      <w:proofErr w:type="gram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is also</w:t>
      </w:r>
      <w:proofErr w:type="gram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unique. In general, there is only one factory method or a group of overloaded factory </w:t>
      </w: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lastRenderedPageBreak/>
        <w:t xml:space="preserve">methods in a specific factory. </w:t>
      </w:r>
      <w:proofErr w:type="gram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But</w:t>
      </w:r>
      <w:proofErr w:type="gram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sometimes we need a factory that can supply multiple products, not a single product.</w:t>
      </w:r>
    </w:p>
    <w:p w:rsidR="006A2DBE" w:rsidRDefault="006A2DBE" w:rsidP="006A2DBE">
      <w:pPr>
        <w:rPr>
          <w:lang w:val="en-US"/>
        </w:rPr>
      </w:pPr>
    </w:p>
    <w:p w:rsidR="000F0261" w:rsidRP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In the above picture, I simulated the user’s car purchase process. </w:t>
      </w:r>
      <w:proofErr w:type="spell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Bytefer</w:t>
      </w:r>
      <w:proofErr w:type="spell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ordered the SuperX01 from the </w:t>
      </w:r>
      <w:proofErr w:type="spell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SuperX</w:t>
      </w:r>
      <w:proofErr w:type="spell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factory, and the factory produced it according to the model corresponding to the SuperX01 and delivered it to </w:t>
      </w:r>
      <w:proofErr w:type="spell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bytefer</w:t>
      </w:r>
      <w:proofErr w:type="spell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after the production was completed. Chris1993 ordered SuperX02 from the same </w:t>
      </w:r>
      <w:proofErr w:type="spell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SuperX</w:t>
      </w:r>
      <w:proofErr w:type="spell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factory, and the factory produced it according to the model corresponding to SuperX02 and delivered it to chris1993 after production was completed.</w:t>
      </w:r>
    </w:p>
    <w:p w:rsidR="000F0261" w:rsidRP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proofErr w:type="gram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Let’s</w:t>
      </w:r>
      <w:proofErr w:type="gram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look at how to use the </w:t>
      </w:r>
      <w:r w:rsidRPr="000F0261">
        <w:rPr>
          <w:rStyle w:val="a3"/>
          <w:rFonts w:ascii="Georgia" w:hAnsi="Georgia"/>
          <w:color w:val="292929"/>
          <w:spacing w:val="-1"/>
          <w:sz w:val="30"/>
          <w:szCs w:val="30"/>
          <w:lang w:val="en-US"/>
        </w:rPr>
        <w:t>abstract factory</w:t>
      </w: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 to describe the process of producing a given model of car in a vehicle factory.</w:t>
      </w:r>
    </w:p>
    <w:p w:rsid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In order to better understand the following code, </w:t>
      </w:r>
      <w:proofErr w:type="gramStart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>let’s</w:t>
      </w:r>
      <w:proofErr w:type="gramEnd"/>
      <w:r w:rsidRPr="000F0261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first look at the corresponding UML diagram:</w:t>
      </w:r>
    </w:p>
    <w:p w:rsidR="000F0261" w:rsidRPr="000F0261" w:rsidRDefault="000F0261" w:rsidP="000F02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 abstract factory pattern includes the following roles:</w:t>
      </w:r>
    </w:p>
    <w:p w:rsidR="000F0261" w:rsidRPr="000F0261" w:rsidRDefault="000F0261" w:rsidP="000F0261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Product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(</w:t>
      </w: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Vehicle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)</w:t>
      </w:r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abstract</w:t>
      </w:r>
      <w:proofErr w:type="spellEnd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product</w:t>
      </w:r>
      <w:proofErr w:type="spellEnd"/>
    </w:p>
    <w:p w:rsidR="000F0261" w:rsidRPr="000F0261" w:rsidRDefault="000F0261" w:rsidP="000F0261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Concrete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Product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(SuperX01)</w:t>
      </w:r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concrete</w:t>
      </w:r>
      <w:proofErr w:type="spellEnd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product</w:t>
      </w:r>
      <w:proofErr w:type="spellEnd"/>
    </w:p>
    <w:p w:rsidR="000F0261" w:rsidRPr="000F0261" w:rsidRDefault="000F0261" w:rsidP="000F0261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Factory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(</w:t>
      </w: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SuperXFactory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)</w:t>
      </w:r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: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abstract</w:t>
      </w:r>
      <w:proofErr w:type="spellEnd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factory</w:t>
      </w:r>
      <w:proofErr w:type="spellEnd"/>
    </w:p>
    <w:p w:rsidR="000F0261" w:rsidRPr="000F0261" w:rsidRDefault="000F0261" w:rsidP="000F0261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ConcreteFactory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(</w:t>
      </w:r>
      <w:proofErr w:type="spellStart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ConcreteSuperXFactory</w:t>
      </w:r>
      <w:proofErr w:type="spellEnd"/>
      <w:r w:rsidRPr="000F02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):</w:t>
      </w:r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concrete</w:t>
      </w:r>
      <w:proofErr w:type="spellEnd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 </w:t>
      </w:r>
      <w:proofErr w:type="spellStart"/>
      <w:r w:rsidRPr="000F02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factory</w:t>
      </w:r>
      <w:proofErr w:type="spellEnd"/>
    </w:p>
    <w:p w:rsidR="000F0261" w:rsidRDefault="000F0261" w:rsidP="000F0261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Next, we define an abstract class </w:t>
      </w:r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Vehicle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 its two subclasses </w:t>
      </w:r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SuperX01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 </w:t>
      </w:r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SuperX02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to represent different types of vehicles.</w:t>
      </w:r>
    </w:p>
    <w:p w:rsidR="000F0261" w:rsidRDefault="000F0261" w:rsidP="000F0261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bookmarkStart w:id="0" w:name="_GoBack"/>
      <w:bookmarkEnd w:id="0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lastRenderedPageBreak/>
        <w:t>Then, we define the </w:t>
      </w:r>
      <w:proofErr w:type="spellStart"/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SuperXFactory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class to represent the vehicle factory. This abstract factory contains abstract methods for producing SuperX01 and SuperX02 model vehicles.</w:t>
      </w:r>
    </w:p>
    <w:p w:rsidR="000F0261" w:rsidRDefault="000F0261" w:rsidP="000F0261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Based on the </w:t>
      </w:r>
      <w:proofErr w:type="spellStart"/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SuperXFactory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abstract class, we define </w:t>
      </w:r>
      <w:proofErr w:type="gramStart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</w:t>
      </w:r>
      <w:proofErr w:type="gram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</w:t>
      </w:r>
      <w:proofErr w:type="spellStart"/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ConcreteSuperXFactory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factory </w:t>
      </w:r>
      <w:proofErr w:type="spellStart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classe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for the production of </w:t>
      </w:r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SuperX01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 </w:t>
      </w:r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SuperX02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models of vehicles:</w:t>
      </w:r>
    </w:p>
    <w:p w:rsidR="000F0261" w:rsidRDefault="000F0261" w:rsidP="000F0261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After creating the </w:t>
      </w:r>
      <w:proofErr w:type="spellStart"/>
      <w:r w:rsidRPr="000F026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ConcreteSuperXFactory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factory </w:t>
      </w:r>
      <w:proofErr w:type="spellStart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classe</w:t>
      </w:r>
      <w:proofErr w:type="spellEnd"/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 we can start producing vehicles:</w:t>
      </w:r>
    </w:p>
    <w:p w:rsidR="000F0261" w:rsidRPr="000F0261" w:rsidRDefault="000F0261" w:rsidP="000F0261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When you successfully run the above code, the terminal will output the following result:</w:t>
      </w:r>
    </w:p>
    <w:p w:rsidR="000F0261" w:rsidRPr="000F0261" w:rsidRDefault="000F0261" w:rsidP="000F02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We have introduced the </w:t>
      </w:r>
      <w:hyperlink r:id="rId6" w:tgtFrame="_blank" w:history="1">
        <w:r w:rsidRPr="000F0261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US" w:eastAsia="ru-RU"/>
          </w:rPr>
          <w:t>factory method pattern</w:t>
        </w:r>
      </w:hyperlink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in the previous article, so what is the difference between it and the abstract factory pattern?</w:t>
      </w:r>
    </w:p>
    <w:p w:rsidR="000F0261" w:rsidRPr="000F0261" w:rsidRDefault="000F0261" w:rsidP="000F02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 biggest difference between the abstract factory pattern and the </w:t>
      </w:r>
      <w:hyperlink r:id="rId7" w:tgtFrame="_blank" w:history="1">
        <w:r w:rsidRPr="000F0261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US" w:eastAsia="ru-RU"/>
          </w:rPr>
          <w:t>factory method pattern</w:t>
        </w:r>
      </w:hyperlink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 </w:t>
      </w:r>
      <w:r w:rsidRPr="000F02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is that </w:t>
      </w:r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 xml:space="preserve">the factory method pattern </w:t>
      </w:r>
      <w:proofErr w:type="gramStart"/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is aimed</w:t>
      </w:r>
      <w:proofErr w:type="gramEnd"/>
      <w:r w:rsidRPr="000F026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 xml:space="preserve"> at a product hierarchy, while the abstract factory pattern needs to face multiple product hierarchy structures, and a factory hierarchy structure can be responsible for multiple different product hierarchy structures.</w:t>
      </w:r>
    </w:p>
    <w:p w:rsidR="000F0261" w:rsidRPr="000F0261" w:rsidRDefault="000F0261" w:rsidP="000F02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0F026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The creation of the product object. When a factory hierarchy can create all objects in a product family belonging to different product hierarchy, the abstract factory pattern is simpler and more efficient than the factory method pattern.</w:t>
      </w:r>
    </w:p>
    <w:p w:rsidR="006A2DBE" w:rsidRPr="006A2DBE" w:rsidRDefault="006A2DBE" w:rsidP="000F0261">
      <w:pPr>
        <w:rPr>
          <w:lang w:val="en-US"/>
        </w:rPr>
      </w:pPr>
    </w:p>
    <w:sectPr w:rsidR="006A2DBE" w:rsidRPr="006A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590"/>
    <w:multiLevelType w:val="multilevel"/>
    <w:tmpl w:val="1E6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35F06"/>
    <w:multiLevelType w:val="multilevel"/>
    <w:tmpl w:val="5C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325D1"/>
    <w:multiLevelType w:val="multilevel"/>
    <w:tmpl w:val="D66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4"/>
    <w:rsid w:val="00097746"/>
    <w:rsid w:val="000F0261"/>
    <w:rsid w:val="006A2DBE"/>
    <w:rsid w:val="008E4E7C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008E"/>
  <w15:chartTrackingRefBased/>
  <w15:docId w15:val="{6A66E2B1-FA67-4ACA-8591-81E881C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0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DB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A2DBE"/>
    <w:rPr>
      <w:b/>
      <w:bCs/>
    </w:rPr>
  </w:style>
  <w:style w:type="paragraph" w:customStyle="1" w:styleId="pw-post-body-paragraph">
    <w:name w:val="pw-post-body-paragraph"/>
    <w:basedOn w:val="a"/>
    <w:rsid w:val="006A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02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2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plainenglish.io/design-patterns-factory-method-pattern-in-typescript-c4c3047a6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plainenglish.io/design-patterns-factory-method-pattern-in-typescript-c4c3047a6289" TargetMode="External"/><Relationship Id="rId5" Type="http://schemas.openxmlformats.org/officeDocument/2006/relationships/hyperlink" Target="https://javascript.plainenglish.io/design-patterns-factory-method-pattern-in-typescript-c4c3047a6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2022-10-25T12:06:00Z</dcterms:created>
  <dcterms:modified xsi:type="dcterms:W3CDTF">2022-10-29T09:55:00Z</dcterms:modified>
</cp:coreProperties>
</file>