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Feels Like home:</w:t>
        <w:br w:type="textWrapping"/>
        <w:t xml:space="preserve">Put this text before the pictures </w:t>
      </w:r>
    </w:p>
    <w:p w:rsidR="00000000" w:rsidDel="00000000" w:rsidP="00000000" w:rsidRDefault="00000000" w:rsidRPr="00000000" w14:paraId="00000002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Home is a collection of stories, carried by memory and presence, by the living and those who came before. It is where souls rest, heal, and learn to begin again.</w:t>
      </w:r>
      <w:r w:rsidDel="00000000" w:rsidR="00000000" w:rsidRPr="00000000">
        <w:rPr>
          <w:rFonts w:ascii="Roboto Serif" w:cs="Roboto Serif" w:eastAsia="Roboto Serif" w:hAnsi="Roboto Serif"/>
          <w:i w:val="1"/>
          <w:rtl w:val="0"/>
        </w:rPr>
        <w:t xml:space="preserve"> Feels Like Home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gathers these small, honest moments through a series of selfies taken by people in the spaces they call home. Each face holds a history they choose to honor.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