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F59" w:rsidRPr="00CA22FA" w:rsidRDefault="00C46A8F" w:rsidP="00CA22FA">
      <w:pPr>
        <w:spacing w:line="276" w:lineRule="auto"/>
        <w:jc w:val="both"/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- это программный инструмент для мониторинга открытых источников для различных ИТ-компонентов, включая сети, серверы, виртуальные машины (VM) и облачные сервисы. 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обеспечивает показатели мониторинга, такие как использование сети, загрузка процессора и потребление дискового пространства. Программное обеспечение контролирует работу в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Linux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,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Hewlett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Packard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Unix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(HP-UX),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Mac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OS X,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Solaris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и других операционных системах (ОС); однако мониторинг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Windows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возможен только через агентов.</w:t>
      </w:r>
    </w:p>
    <w:p w:rsidR="00C46A8F" w:rsidRPr="00CA22FA" w:rsidRDefault="00C46A8F" w:rsidP="00CA22F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может быть развернут для контроля на основе </w:t>
      </w:r>
      <w:hyperlink r:id="rId5" w:history="1">
        <w:r w:rsidRPr="00CA22FA">
          <w:rPr>
            <w:rStyle w:val="a4"/>
            <w:color w:val="00B3AC"/>
            <w:sz w:val="28"/>
            <w:szCs w:val="28"/>
          </w:rPr>
          <w:t>агентов</w:t>
        </w:r>
      </w:hyperlink>
      <w:r w:rsidRPr="00CA22FA">
        <w:rPr>
          <w:color w:val="6C6C6C"/>
          <w:sz w:val="28"/>
          <w:szCs w:val="28"/>
        </w:rPr>
        <w:t> и </w:t>
      </w:r>
      <w:hyperlink r:id="rId6" w:history="1">
        <w:r w:rsidRPr="00CA22FA">
          <w:rPr>
            <w:rStyle w:val="a4"/>
            <w:color w:val="00B3AC"/>
            <w:sz w:val="28"/>
            <w:szCs w:val="28"/>
          </w:rPr>
          <w:t>без</w:t>
        </w:r>
      </w:hyperlink>
      <w:r w:rsidRPr="00CA22FA">
        <w:rPr>
          <w:color w:val="6C6C6C"/>
          <w:sz w:val="28"/>
          <w:szCs w:val="28"/>
        </w:rPr>
        <w:t xml:space="preserve"> агента . Агенты установлены на ИТ-компонентах для проверки производительности и сбора данных. Затем агент возвращается к централизованному серверу управления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. Эта информация включена в отчеты или представлена ​​визуально в графическом пользовательском интерфейсе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( </w:t>
      </w:r>
      <w:hyperlink r:id="rId7" w:history="1">
        <w:r w:rsidRPr="00CA22FA">
          <w:rPr>
            <w:rStyle w:val="a4"/>
            <w:color w:val="00B3AC"/>
            <w:sz w:val="28"/>
            <w:szCs w:val="28"/>
          </w:rPr>
          <w:t>GUI </w:t>
        </w:r>
      </w:hyperlink>
      <w:r w:rsidRPr="00CA22FA">
        <w:rPr>
          <w:color w:val="6C6C6C"/>
          <w:sz w:val="28"/>
          <w:szCs w:val="28"/>
        </w:rPr>
        <w:t xml:space="preserve">) . Если есть какие-либо проблемы в отношении того, что отслеживается,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отправит уведомление или оповещение пользователю. </w:t>
      </w:r>
      <w:proofErr w:type="spellStart"/>
      <w:r w:rsidRPr="00CA22FA">
        <w:rPr>
          <w:color w:val="6C6C6C"/>
          <w:sz w:val="28"/>
          <w:szCs w:val="28"/>
        </w:rPr>
        <w:t>Безрисковый</w:t>
      </w:r>
      <w:proofErr w:type="spellEnd"/>
      <w:r w:rsidRPr="00CA22FA">
        <w:rPr>
          <w:color w:val="6C6C6C"/>
          <w:sz w:val="28"/>
          <w:szCs w:val="28"/>
        </w:rPr>
        <w:t xml:space="preserve"> мониторинг осуществляет такой же тип мониторинга, используя существующие ресурсы в системе или устройстве для эмуляции агента.</w:t>
      </w:r>
    </w:p>
    <w:p w:rsidR="00C46A8F" w:rsidRPr="00CA22FA" w:rsidRDefault="00C46A8F" w:rsidP="00CA22F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 xml:space="preserve">Веб-интерфейс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позволяет пользователям просматривать свою ИТ-среду с помощью настраиваемых панелей мониторинга на основе </w:t>
      </w:r>
      <w:proofErr w:type="spellStart"/>
      <w:r w:rsidRPr="00CA22FA">
        <w:rPr>
          <w:color w:val="6C6C6C"/>
          <w:sz w:val="28"/>
          <w:szCs w:val="28"/>
        </w:rPr>
        <w:fldChar w:fldCharType="begin"/>
      </w:r>
      <w:r w:rsidRPr="00CA22FA">
        <w:rPr>
          <w:color w:val="6C6C6C"/>
          <w:sz w:val="28"/>
          <w:szCs w:val="28"/>
        </w:rPr>
        <w:instrText xml:space="preserve"> HYPERLINK "https://whatis.techtarget.com/definition/widget" </w:instrText>
      </w:r>
      <w:r w:rsidRPr="00CA22FA">
        <w:rPr>
          <w:color w:val="6C6C6C"/>
          <w:sz w:val="28"/>
          <w:szCs w:val="28"/>
        </w:rPr>
        <w:fldChar w:fldCharType="separate"/>
      </w:r>
      <w:r w:rsidRPr="00CA22FA">
        <w:rPr>
          <w:rStyle w:val="a4"/>
          <w:color w:val="00B3AC"/>
          <w:sz w:val="28"/>
          <w:szCs w:val="28"/>
        </w:rPr>
        <w:t>виджетов</w:t>
      </w:r>
      <w:proofErr w:type="spellEnd"/>
      <w:r w:rsidRPr="00CA22FA">
        <w:rPr>
          <w:color w:val="6C6C6C"/>
          <w:sz w:val="28"/>
          <w:szCs w:val="28"/>
        </w:rPr>
        <w:fldChar w:fldCharType="end"/>
      </w:r>
      <w:r w:rsidRPr="00CA22FA">
        <w:rPr>
          <w:color w:val="6C6C6C"/>
          <w:sz w:val="28"/>
          <w:szCs w:val="28"/>
        </w:rPr>
        <w:t> , графиков, сетевых карт, слайд-шоу и отчетов. Например, пользователь может настроить отчет для отображения показателей, связанных как с соглашениями </w:t>
      </w:r>
      <w:hyperlink r:id="rId8" w:history="1">
        <w:r w:rsidRPr="00CA22FA">
          <w:rPr>
            <w:rStyle w:val="a4"/>
            <w:color w:val="00B3AC"/>
            <w:sz w:val="28"/>
            <w:szCs w:val="28"/>
          </w:rPr>
          <w:t>об</w:t>
        </w:r>
      </w:hyperlink>
      <w:r w:rsidRPr="00CA22FA">
        <w:rPr>
          <w:color w:val="6C6C6C"/>
          <w:sz w:val="28"/>
          <w:szCs w:val="28"/>
        </w:rPr>
        <w:t> уровне обслуживания ( </w:t>
      </w:r>
      <w:hyperlink r:id="rId9" w:history="1">
        <w:r w:rsidRPr="00CA22FA">
          <w:rPr>
            <w:rStyle w:val="a4"/>
            <w:color w:val="00B3AC"/>
            <w:sz w:val="28"/>
            <w:szCs w:val="28"/>
          </w:rPr>
          <w:t>SLA</w:t>
        </w:r>
      </w:hyperlink>
      <w:r w:rsidRPr="00CA22FA">
        <w:rPr>
          <w:color w:val="6C6C6C"/>
          <w:sz w:val="28"/>
          <w:szCs w:val="28"/>
        </w:rPr>
        <w:t> ), так и с ключевыми показателями эффективности ( </w:t>
      </w:r>
      <w:hyperlink r:id="rId10" w:history="1">
        <w:r w:rsidRPr="00CA22FA">
          <w:rPr>
            <w:rStyle w:val="a4"/>
            <w:color w:val="00B3AC"/>
            <w:sz w:val="28"/>
            <w:szCs w:val="28"/>
          </w:rPr>
          <w:t>KPI</w:t>
        </w:r>
      </w:hyperlink>
      <w:r w:rsidRPr="00CA22FA">
        <w:rPr>
          <w:color w:val="6C6C6C"/>
          <w:sz w:val="28"/>
          <w:szCs w:val="28"/>
        </w:rPr>
        <w:t> ) при загрузке ЦП.</w:t>
      </w:r>
    </w:p>
    <w:p w:rsidR="00C46A8F" w:rsidRPr="00C46A8F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работает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в трех 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режима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х</w:t>
      </w: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обнаружения:</w:t>
      </w:r>
    </w:p>
    <w:p w:rsidR="00C46A8F" w:rsidRPr="00C46A8F" w:rsidRDefault="00C46A8F" w:rsidP="00CA22F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Обнаружение сети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периодически сканирует ИТ-среду и записывает тип устройства, IP-адрес, статус, время простоя и время простоя.</w:t>
      </w:r>
    </w:p>
    <w:p w:rsidR="00C46A8F" w:rsidRPr="00CA22FA" w:rsidRDefault="00C46A8F" w:rsidP="00CA22F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Обнаружение низкого уровня</w:t>
      </w:r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автоматически создает элементы, триггеры и графики на основе обнаруженного устройства. Низкоуровневое обнаружение может создавать показатели из идентификаторов объектов 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Simple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Network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Management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Protocol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 ( </w:t>
      </w:r>
      <w:hyperlink r:id="rId11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SNMP </w:t>
        </w:r>
      </w:hyperlink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) , служб </w:t>
      </w:r>
      <w:proofErr w:type="spellStart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Windows</w:t>
      </w:r>
      <w:proofErr w:type="spellEnd"/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, запросов на структурированный запрос запросов (SQL), связанных с базами данных ( </w:t>
      </w:r>
      <w:hyperlink r:id="rId12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ODBC</w:t>
        </w:r>
      </w:hyperlink>
      <w:r w:rsidRPr="00C46A8F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 ), сетевых интерфейсов и т. Д.</w:t>
      </w:r>
    </w:p>
    <w:p w:rsidR="00C46A8F" w:rsidRPr="00CA22FA" w:rsidRDefault="00C46A8F" w:rsidP="00CA22FA">
      <w:pPr>
        <w:numPr>
          <w:ilvl w:val="0"/>
          <w:numId w:val="1"/>
        </w:numPr>
        <w:shd w:val="clear" w:color="auto" w:fill="FFFFFF"/>
        <w:spacing w:before="150" w:after="150" w:line="276" w:lineRule="auto"/>
        <w:ind w:left="375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bCs/>
          <w:color w:val="666666"/>
          <w:sz w:val="28"/>
          <w:szCs w:val="28"/>
          <w:lang w:eastAsia="ru-RU"/>
        </w:rPr>
        <w:t>Автоматическое обнаружение</w:t>
      </w:r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 xml:space="preserve"> автоматически начинает мониторинг любого обнаруженного устройства с помощью агента </w:t>
      </w:r>
      <w:proofErr w:type="spellStart"/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  <w:t>.</w:t>
      </w:r>
    </w:p>
    <w:p w:rsidR="00C46A8F" w:rsidRPr="00CA22FA" w:rsidRDefault="00C46A8F" w:rsidP="00CA22F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  <w:r w:rsidRPr="00CA22F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391443"/>
            <wp:effectExtent l="0" t="0" r="3175" b="0"/>
            <wp:docPr id="1" name="Рисунок 1" descr="https://cdn.ttgtmedia.com/rms/editorial/061918_d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ttgtmedia.com/rms/editorial/061918_das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A8F" w:rsidRPr="00CA22FA" w:rsidRDefault="00C46A8F" w:rsidP="00CA22F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:rsidR="00C46A8F" w:rsidRPr="00CA22FA" w:rsidRDefault="00C46A8F" w:rsidP="00CA22F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</w:pP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может отправлять уведомления по электронной почте на основе предопределенных событий в ИТ-среде пользователя. Еще один способ для пользователей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Zabbix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оставаться в курсе своей ИТ-среды - это мобильные приложения от таких поставщиков, как M7 </w:t>
      </w:r>
      <w:proofErr w:type="spellStart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>Monitoring</w:t>
      </w:r>
      <w:proofErr w:type="spellEnd"/>
      <w:r w:rsidRPr="00CA22FA">
        <w:rPr>
          <w:rFonts w:ascii="Times New Roman" w:hAnsi="Times New Roman" w:cs="Times New Roman"/>
          <w:color w:val="6C6C6C"/>
          <w:sz w:val="28"/>
          <w:szCs w:val="28"/>
          <w:shd w:val="clear" w:color="auto" w:fill="FFFFFF"/>
        </w:rPr>
        <w:t xml:space="preserve"> или их собственное создание.</w:t>
      </w:r>
    </w:p>
    <w:p w:rsidR="00C46A8F" w:rsidRPr="00C46A8F" w:rsidRDefault="00C46A8F" w:rsidP="00CA22FA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 xml:space="preserve">Опции мониторинга без агента с </w:t>
      </w:r>
      <w:proofErr w:type="spellStart"/>
      <w:r w:rsidRPr="00C46A8F">
        <w:rPr>
          <w:rFonts w:ascii="Times New Roman" w:eastAsia="Times New Roman" w:hAnsi="Times New Roman" w:cs="Times New Roman"/>
          <w:b/>
          <w:bCs/>
          <w:color w:val="323232"/>
          <w:sz w:val="28"/>
          <w:szCs w:val="28"/>
          <w:lang w:eastAsia="ru-RU"/>
        </w:rPr>
        <w:t>Zabbix</w:t>
      </w:r>
      <w:proofErr w:type="spellEnd"/>
    </w:p>
    <w:p w:rsidR="00C46A8F" w:rsidRPr="00C46A8F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предлагает несколько вариантов мониторинга вне агентов.</w:t>
      </w:r>
    </w:p>
    <w:p w:rsidR="00C46A8F" w:rsidRPr="00C46A8F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Простая проверка может проверить доступность и отзывчивость стандартной службы, такой как уведомления или HTTP.</w:t>
      </w:r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Расширения управления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( </w:t>
      </w:r>
      <w:hyperlink r:id="rId14" w:history="1">
        <w:r w:rsidRPr="00CA22FA">
          <w:rPr>
            <w:rFonts w:ascii="Times New Roman" w:eastAsia="Times New Roman" w:hAnsi="Times New Roman" w:cs="Times New Roman"/>
            <w:color w:val="00B3AC"/>
            <w:sz w:val="28"/>
            <w:szCs w:val="28"/>
            <w:u w:val="single"/>
            <w:lang w:eastAsia="ru-RU"/>
          </w:rPr>
          <w:t>JMX</w:t>
        </w:r>
      </w:hyperlink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 ), веб-мониторинг и другие методы также являются альтернативой использованию агентов. В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JMX можно использовать для мониторинга приложений на 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 Веб-мониторинг используется для проверки доступности веб-сайтов и поддерживает HTTP и HTTPS. </w:t>
      </w:r>
      <w:proofErr w:type="spellStart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46A8F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собирает данные, касающиеся средней скорости загрузки сценария, ошибок и сообщений об 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ошибках, времени отклика и т.д.</w:t>
      </w:r>
    </w:p>
    <w:p w:rsidR="00CA22FA" w:rsidRDefault="00CA22FA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</w:p>
    <w:p w:rsidR="00CA22FA" w:rsidRDefault="00CA22FA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</w:pPr>
      <w:bookmarkStart w:id="0" w:name="_GoBack"/>
      <w:bookmarkEnd w:id="0"/>
      <w:r w:rsidRPr="00CA22FA"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  <w:lastRenderedPageBreak/>
        <w:t xml:space="preserve">API </w:t>
      </w:r>
      <w:proofErr w:type="spellStart"/>
      <w:r w:rsidRPr="00CA22FA">
        <w:rPr>
          <w:rFonts w:ascii="Times New Roman" w:eastAsia="Times New Roman" w:hAnsi="Times New Roman" w:cs="Times New Roman"/>
          <w:b/>
          <w:color w:val="6C6C6C"/>
          <w:sz w:val="28"/>
          <w:szCs w:val="28"/>
          <w:lang w:eastAsia="ru-RU"/>
        </w:rPr>
        <w:t>Zabbix</w:t>
      </w:r>
      <w:proofErr w:type="spellEnd"/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Интерфейс программирования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представляет собой веб-интерфейс для создания новых приложений, автоматизации задач и интеграции с сторонним программным обеспечением, таким как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go-zabbix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, </w:t>
      </w:r>
      <w:proofErr w:type="spellStart"/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:</w:t>
      </w:r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: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Tiny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или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отправитель.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JavaScript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Object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Notation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</w:t>
      </w:r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( JSON</w:t>
      </w:r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- формат) используется для базировать API в качестве интерфейсного веб - интерфейс.</w:t>
      </w:r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API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состоит из множества </w:t>
      </w:r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методов ,</w:t>
      </w:r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 которые сгруппированы в отдельные API-интерфейсы, каждый из которых выполняет определенную службу. Например, метод создания нового хоста - </w:t>
      </w:r>
      <w:proofErr w:type="spellStart"/>
      <w:proofErr w:type="gram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host.create</w:t>
      </w:r>
      <w:proofErr w:type="spellEnd"/>
      <w:proofErr w:type="gram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; метод входа в систему в качест</w:t>
      </w: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ве администратора -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user.login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</w:t>
      </w:r>
    </w:p>
    <w:p w:rsidR="00C46A8F" w:rsidRPr="00CA22FA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 xml:space="preserve">Используя API, пользователи могут создавать приложения для работы и отображения информации </w:t>
      </w:r>
      <w:proofErr w:type="spellStart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Zabbix</w:t>
      </w:r>
      <w:proofErr w:type="spellEnd"/>
      <w:r w:rsidRPr="00CA22FA"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  <w:t>.</w:t>
      </w:r>
    </w:p>
    <w:p w:rsidR="00C46A8F" w:rsidRPr="00CA22FA" w:rsidRDefault="00C46A8F" w:rsidP="00CA22FA">
      <w:pPr>
        <w:pStyle w:val="3"/>
        <w:shd w:val="clear" w:color="auto" w:fill="FFFFFF"/>
        <w:spacing w:before="0" w:beforeAutospacing="0" w:after="0" w:afterAutospacing="0" w:line="276" w:lineRule="auto"/>
        <w:jc w:val="both"/>
        <w:rPr>
          <w:color w:val="323232"/>
          <w:sz w:val="28"/>
          <w:szCs w:val="28"/>
        </w:rPr>
      </w:pPr>
      <w:r w:rsidRPr="00CA22FA">
        <w:rPr>
          <w:color w:val="323232"/>
          <w:sz w:val="28"/>
          <w:szCs w:val="28"/>
        </w:rPr>
        <w:t>Шаблоны для дополнительных возможностей мониторинга</w:t>
      </w:r>
    </w:p>
    <w:p w:rsidR="00C46A8F" w:rsidRPr="00CA22FA" w:rsidRDefault="00C46A8F" w:rsidP="00CA22F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 xml:space="preserve">Шаблоны - это настраиваемые надстройки, расширяющие функциональность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. Некоторые шаблоны сделаны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и поставляются в комплекте с готовым к использованию программным обеспечением, а другие - пользователями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. Шаблоны позволяют пользователям </w:t>
      </w:r>
      <w:proofErr w:type="spellStart"/>
      <w:r w:rsidRPr="00CA22FA">
        <w:rPr>
          <w:color w:val="6C6C6C"/>
          <w:sz w:val="28"/>
          <w:szCs w:val="28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отслеживать сетевые устройства от таких поставщиков, как </w:t>
      </w:r>
      <w:proofErr w:type="spellStart"/>
      <w:r w:rsidRPr="00CA22FA">
        <w:rPr>
          <w:color w:val="6C6C6C"/>
          <w:sz w:val="28"/>
          <w:szCs w:val="28"/>
        </w:rPr>
        <w:t>Cisco</w:t>
      </w:r>
      <w:proofErr w:type="spellEnd"/>
      <w:r w:rsidRPr="00CA22FA">
        <w:rPr>
          <w:color w:val="6C6C6C"/>
          <w:sz w:val="28"/>
          <w:szCs w:val="28"/>
        </w:rPr>
        <w:t xml:space="preserve">, </w:t>
      </w:r>
      <w:proofErr w:type="spellStart"/>
      <w:r w:rsidRPr="00CA22FA">
        <w:rPr>
          <w:color w:val="6C6C6C"/>
          <w:sz w:val="28"/>
          <w:szCs w:val="28"/>
        </w:rPr>
        <w:t>Dell</w:t>
      </w:r>
      <w:proofErr w:type="spellEnd"/>
      <w:r w:rsidRPr="00CA22FA">
        <w:rPr>
          <w:color w:val="6C6C6C"/>
          <w:sz w:val="28"/>
          <w:szCs w:val="28"/>
        </w:rPr>
        <w:t xml:space="preserve">, HP и </w:t>
      </w:r>
      <w:proofErr w:type="spellStart"/>
      <w:r w:rsidRPr="00CA22FA">
        <w:rPr>
          <w:color w:val="6C6C6C"/>
          <w:sz w:val="28"/>
          <w:szCs w:val="28"/>
        </w:rPr>
        <w:t>Juniper</w:t>
      </w:r>
      <w:proofErr w:type="spellEnd"/>
      <w:r w:rsidRPr="00CA22FA">
        <w:rPr>
          <w:color w:val="6C6C6C"/>
          <w:sz w:val="28"/>
          <w:szCs w:val="28"/>
        </w:rPr>
        <w:t xml:space="preserve">. Другие шаблоны могут использоваться для мониторинга серверов IBM, HP и </w:t>
      </w:r>
      <w:proofErr w:type="spellStart"/>
      <w:r w:rsidRPr="00CA22FA">
        <w:rPr>
          <w:color w:val="6C6C6C"/>
          <w:sz w:val="28"/>
          <w:szCs w:val="28"/>
        </w:rPr>
        <w:t>Super</w:t>
      </w:r>
      <w:proofErr w:type="spellEnd"/>
      <w:r w:rsidRPr="00CA22FA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Micro</w:t>
      </w:r>
      <w:proofErr w:type="spellEnd"/>
      <w:r w:rsidRPr="00CA22FA">
        <w:rPr>
          <w:color w:val="6C6C6C"/>
          <w:sz w:val="28"/>
          <w:szCs w:val="28"/>
        </w:rPr>
        <w:t xml:space="preserve">. Шаблоны для служб на основе приложений включают </w:t>
      </w:r>
      <w:proofErr w:type="spellStart"/>
      <w:r w:rsidRPr="00CA22FA">
        <w:rPr>
          <w:color w:val="6C6C6C"/>
          <w:sz w:val="28"/>
          <w:szCs w:val="28"/>
        </w:rPr>
        <w:t>Microsoft</w:t>
      </w:r>
      <w:proofErr w:type="spellEnd"/>
      <w:r w:rsidRPr="00CA22FA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Exchange</w:t>
      </w:r>
      <w:proofErr w:type="spellEnd"/>
      <w:r w:rsidRPr="00CA22FA">
        <w:rPr>
          <w:color w:val="6C6C6C"/>
          <w:sz w:val="28"/>
          <w:szCs w:val="28"/>
        </w:rPr>
        <w:t xml:space="preserve"> и </w:t>
      </w:r>
      <w:proofErr w:type="spellStart"/>
      <w:r w:rsidRPr="00CA22FA">
        <w:rPr>
          <w:color w:val="6C6C6C"/>
          <w:sz w:val="28"/>
          <w:szCs w:val="28"/>
        </w:rPr>
        <w:t>Exchange</w:t>
      </w:r>
      <w:proofErr w:type="spellEnd"/>
      <w:r w:rsidRPr="00CA22FA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Server</w:t>
      </w:r>
      <w:proofErr w:type="spellEnd"/>
      <w:r w:rsidRPr="00CA22FA">
        <w:rPr>
          <w:color w:val="6C6C6C"/>
          <w:sz w:val="28"/>
          <w:szCs w:val="28"/>
        </w:rPr>
        <w:t>, </w:t>
      </w:r>
      <w:proofErr w:type="spellStart"/>
      <w:r w:rsidRPr="00CA22FA">
        <w:rPr>
          <w:color w:val="6C6C6C"/>
          <w:sz w:val="28"/>
          <w:szCs w:val="28"/>
        </w:rPr>
        <w:fldChar w:fldCharType="begin"/>
      </w:r>
      <w:r w:rsidRPr="00CA22FA">
        <w:rPr>
          <w:color w:val="6C6C6C"/>
          <w:sz w:val="28"/>
          <w:szCs w:val="28"/>
        </w:rPr>
        <w:instrText xml:space="preserve"> HYPERLINK "https://searchitoperations.techtarget.com/definition/Zenoss" </w:instrText>
      </w:r>
      <w:r w:rsidRPr="00CA22FA">
        <w:rPr>
          <w:color w:val="6C6C6C"/>
          <w:sz w:val="28"/>
          <w:szCs w:val="28"/>
        </w:rPr>
        <w:fldChar w:fldCharType="separate"/>
      </w:r>
      <w:r w:rsidRPr="00CA22FA">
        <w:rPr>
          <w:rStyle w:val="a4"/>
          <w:color w:val="00B3AC"/>
          <w:sz w:val="28"/>
          <w:szCs w:val="28"/>
        </w:rPr>
        <w:t>Zenoss</w:t>
      </w:r>
      <w:proofErr w:type="spellEnd"/>
      <w:r w:rsidRPr="00CA22FA">
        <w:rPr>
          <w:color w:val="6C6C6C"/>
          <w:sz w:val="28"/>
          <w:szCs w:val="28"/>
        </w:rPr>
        <w:fldChar w:fldCharType="end"/>
      </w:r>
      <w:r w:rsidRPr="00CA22FA">
        <w:rPr>
          <w:color w:val="6C6C6C"/>
          <w:sz w:val="28"/>
          <w:szCs w:val="28"/>
        </w:rPr>
        <w:t xml:space="preserve"> , </w:t>
      </w:r>
      <w:proofErr w:type="spellStart"/>
      <w:r w:rsidRPr="00CA22FA">
        <w:rPr>
          <w:color w:val="6C6C6C"/>
          <w:sz w:val="28"/>
          <w:szCs w:val="28"/>
        </w:rPr>
        <w:t>PowerDNS</w:t>
      </w:r>
      <w:proofErr w:type="spellEnd"/>
      <w:r w:rsidRPr="00CA22FA">
        <w:rPr>
          <w:color w:val="6C6C6C"/>
          <w:sz w:val="28"/>
          <w:szCs w:val="28"/>
        </w:rPr>
        <w:t xml:space="preserve">, </w:t>
      </w:r>
      <w:proofErr w:type="spellStart"/>
      <w:r w:rsidRPr="00CA22FA">
        <w:rPr>
          <w:color w:val="6C6C6C"/>
          <w:sz w:val="28"/>
          <w:szCs w:val="28"/>
        </w:rPr>
        <w:t>Authoritative</w:t>
      </w:r>
      <w:proofErr w:type="spellEnd"/>
      <w:r w:rsidRPr="00CA22FA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Server</w:t>
      </w:r>
      <w:proofErr w:type="spellEnd"/>
      <w:r w:rsidRPr="00CA22FA">
        <w:rPr>
          <w:color w:val="6C6C6C"/>
          <w:sz w:val="28"/>
          <w:szCs w:val="28"/>
        </w:rPr>
        <w:t xml:space="preserve"> </w:t>
      </w:r>
      <w:proofErr w:type="spellStart"/>
      <w:r w:rsidRPr="00CA22FA">
        <w:rPr>
          <w:color w:val="6C6C6C"/>
          <w:sz w:val="28"/>
          <w:szCs w:val="28"/>
        </w:rPr>
        <w:t>Stats</w:t>
      </w:r>
      <w:proofErr w:type="spellEnd"/>
      <w:r w:rsidRPr="00CA22FA">
        <w:rPr>
          <w:color w:val="6C6C6C"/>
          <w:sz w:val="28"/>
          <w:szCs w:val="28"/>
        </w:rPr>
        <w:t xml:space="preserve"> и другие. Шаблоны могут быть созданы для мониторинга ОС и гипервизоров.</w:t>
      </w:r>
    </w:p>
    <w:p w:rsidR="00CA22FA" w:rsidRPr="00CA22FA" w:rsidRDefault="00CA22FA" w:rsidP="00CA22FA">
      <w:pPr>
        <w:pStyle w:val="a3"/>
        <w:shd w:val="clear" w:color="auto" w:fill="FFFFFF"/>
        <w:spacing w:before="360" w:beforeAutospacing="0" w:after="360" w:afterAutospacing="0" w:line="276" w:lineRule="auto"/>
        <w:jc w:val="both"/>
        <w:rPr>
          <w:color w:val="6C6C6C"/>
          <w:sz w:val="28"/>
          <w:szCs w:val="28"/>
        </w:rPr>
      </w:pPr>
      <w:r w:rsidRPr="00CA22FA">
        <w:rPr>
          <w:color w:val="6C6C6C"/>
          <w:sz w:val="28"/>
          <w:szCs w:val="28"/>
        </w:rPr>
        <w:t>Вывод</w:t>
      </w:r>
    </w:p>
    <w:p w:rsidR="00CA22FA" w:rsidRPr="00CA22FA" w:rsidRDefault="00CA22FA" w:rsidP="00CA22FA">
      <w:pPr>
        <w:pStyle w:val="a3"/>
        <w:spacing w:line="276" w:lineRule="auto"/>
        <w:jc w:val="both"/>
        <w:rPr>
          <w:color w:val="6C6C6C"/>
          <w:sz w:val="28"/>
          <w:szCs w:val="28"/>
        </w:rPr>
      </w:pPr>
      <w:proofErr w:type="spellStart"/>
      <w:r w:rsidRPr="00CA22FA">
        <w:rPr>
          <w:color w:val="6C6C6C"/>
          <w:sz w:val="28"/>
          <w:szCs w:val="28"/>
          <w:lang w:val="en-US"/>
        </w:rPr>
        <w:t>Zabbix</w:t>
      </w:r>
      <w:proofErr w:type="spellEnd"/>
      <w:r w:rsidRPr="00CA22FA">
        <w:rPr>
          <w:color w:val="6C6C6C"/>
          <w:sz w:val="28"/>
          <w:szCs w:val="28"/>
        </w:rPr>
        <w:t xml:space="preserve"> – система мониторинга с открытым исходным кодом, корпоративного уровня. Не смотря на богатые возможности программы и ее открытость, она сложна в настройке и поддержке. Перегружена функциями, которые нам не нужны и в то же время отсутствуют необходимые функции, </w:t>
      </w:r>
      <w:proofErr w:type="gramStart"/>
      <w:r w:rsidRPr="00CA22FA">
        <w:rPr>
          <w:color w:val="6C6C6C"/>
          <w:sz w:val="28"/>
          <w:szCs w:val="28"/>
        </w:rPr>
        <w:t>например</w:t>
      </w:r>
      <w:proofErr w:type="gramEnd"/>
      <w:r w:rsidRPr="00CA22FA">
        <w:rPr>
          <w:color w:val="6C6C6C"/>
          <w:sz w:val="28"/>
          <w:szCs w:val="28"/>
        </w:rPr>
        <w:t xml:space="preserve"> визуализация результатов мониторинга на карте предприятия.</w:t>
      </w:r>
    </w:p>
    <w:p w:rsidR="00C46A8F" w:rsidRPr="00C46A8F" w:rsidRDefault="00C46A8F" w:rsidP="00CA22FA">
      <w:pPr>
        <w:shd w:val="clear" w:color="auto" w:fill="FFFFFF"/>
        <w:spacing w:before="360" w:after="360" w:line="276" w:lineRule="auto"/>
        <w:jc w:val="both"/>
        <w:rPr>
          <w:rFonts w:ascii="Times New Roman" w:eastAsia="Times New Roman" w:hAnsi="Times New Roman" w:cs="Times New Roman"/>
          <w:color w:val="6C6C6C"/>
          <w:sz w:val="28"/>
          <w:szCs w:val="28"/>
          <w:lang w:eastAsia="ru-RU"/>
        </w:rPr>
      </w:pPr>
    </w:p>
    <w:p w:rsidR="00C46A8F" w:rsidRPr="00CA22FA" w:rsidRDefault="00C46A8F" w:rsidP="00CA22FA">
      <w:pPr>
        <w:shd w:val="clear" w:color="auto" w:fill="FFFFFF"/>
        <w:spacing w:before="150" w:after="150" w:line="276" w:lineRule="auto"/>
        <w:ind w:left="360"/>
        <w:jc w:val="both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sectPr w:rsidR="00C46A8F" w:rsidRPr="00CA2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A6B13"/>
    <w:multiLevelType w:val="multilevel"/>
    <w:tmpl w:val="E638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29"/>
    <w:rsid w:val="0011197F"/>
    <w:rsid w:val="002A4F59"/>
    <w:rsid w:val="00486E29"/>
    <w:rsid w:val="00A57C74"/>
    <w:rsid w:val="00C46A8F"/>
    <w:rsid w:val="00CA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9FFB5"/>
  <w15:chartTrackingRefBased/>
  <w15:docId w15:val="{B9664D99-0A45-4C86-877B-31E0AA26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6A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46A8F"/>
    <w:rPr>
      <w:color w:val="0000FF"/>
      <w:u w:val="single"/>
    </w:rPr>
  </w:style>
  <w:style w:type="character" w:styleId="a5">
    <w:name w:val="Strong"/>
    <w:basedOn w:val="a0"/>
    <w:uiPriority w:val="22"/>
    <w:qFormat/>
    <w:rsid w:val="00C46A8F"/>
    <w:rPr>
      <w:b/>
      <w:bCs/>
    </w:rPr>
  </w:style>
  <w:style w:type="paragraph" w:styleId="a6">
    <w:name w:val="List Paragraph"/>
    <w:basedOn w:val="a"/>
    <w:uiPriority w:val="34"/>
    <w:qFormat/>
    <w:rsid w:val="00C46A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46A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2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itchannel.techtarget.com/definition/service-level-agreement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archwindevelopment.techtarget.com/definition/GUI" TargetMode="External"/><Relationship Id="rId12" Type="http://schemas.openxmlformats.org/officeDocument/2006/relationships/hyperlink" Target="https://searchoracle.techtarget.com/definition/Open-Database-Connectivit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hatis.techtarget.com/definition/agentless" TargetMode="External"/><Relationship Id="rId11" Type="http://schemas.openxmlformats.org/officeDocument/2006/relationships/hyperlink" Target="https://searchnetworking.techtarget.com/definition/SNMP" TargetMode="External"/><Relationship Id="rId5" Type="http://schemas.openxmlformats.org/officeDocument/2006/relationships/hyperlink" Target="https://whatis.techtarget.com/definition/agentles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earchbusinessanalytics.techtarget.com/definition/key-performance-indicators-KP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architchannel.techtarget.com/definition/service-level-agreement" TargetMode="External"/><Relationship Id="rId14" Type="http://schemas.openxmlformats.org/officeDocument/2006/relationships/hyperlink" Target="https://www.theserverside.com/definition/JMX-Java-Management-Extens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den</cp:lastModifiedBy>
  <cp:revision>3</cp:revision>
  <dcterms:created xsi:type="dcterms:W3CDTF">2018-11-06T05:08:00Z</dcterms:created>
  <dcterms:modified xsi:type="dcterms:W3CDTF">2018-11-10T05:36:00Z</dcterms:modified>
</cp:coreProperties>
</file>