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6"/>
      </w:tblGrid>
      <w:tr w:rsidR="00796299" w:rsidRPr="00FB2BCD" w:rsidTr="00905968">
        <w:trPr>
          <w:trHeight w:val="23"/>
        </w:trPr>
        <w:tc>
          <w:tcPr>
            <w:tcW w:w="0" w:type="auto"/>
            <w:tcBorders>
              <w:bottom w:val="single" w:sz="4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99" w:rsidRPr="00CA05DC" w:rsidRDefault="00796299" w:rsidP="009059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0"/>
              <w:gridCol w:w="8886"/>
            </w:tblGrid>
            <w:tr w:rsidR="00796299" w:rsidRPr="00FB2BCD" w:rsidTr="00905968"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96299" w:rsidRPr="00CA05DC" w:rsidRDefault="00796299" w:rsidP="00905968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CA05DC">
                    <w:rPr>
                      <w:rFonts w:eastAsia="Times New Roman" w:cs="Times New Roman"/>
                      <w:sz w:val="24"/>
                      <w:szCs w:val="24"/>
                    </w:rPr>
                    <w:br/>
                  </w:r>
                  <w:r w:rsidRPr="00CA05DC">
                    <w:rPr>
                      <w:rFonts w:eastAsia="Times New Roman" w:cs="Times New Roman"/>
                      <w:noProof/>
                      <w:sz w:val="24"/>
                      <w:szCs w:val="24"/>
                      <w:bdr w:val="none" w:sz="0" w:space="0" w:color="auto" w:frame="1"/>
                      <w:lang w:eastAsia="ru-RU"/>
                    </w:rPr>
                    <w:drawing>
                      <wp:inline distT="0" distB="0" distL="0" distR="0" wp14:anchorId="6567510E" wp14:editId="479D6FBC">
                        <wp:extent cx="723900" cy="723900"/>
                        <wp:effectExtent l="0" t="0" r="0" b="0"/>
                        <wp:docPr id="1" name="Рисунок 1" descr="http://mai.ru/life/brand/ma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mai.ru/life/brand/ma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3900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96299" w:rsidRPr="00CA05DC" w:rsidRDefault="00796299" w:rsidP="00905968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CA05DC">
                    <w:rPr>
                      <w:rFonts w:eastAsia="Times New Roman" w:cs="Times New Roman"/>
                      <w:color w:val="00000A"/>
                      <w:sz w:val="26"/>
                      <w:szCs w:val="26"/>
                    </w:rPr>
                    <w:t>Федеральное государственное бюджетное образовательное учреждение</w:t>
                  </w:r>
                </w:p>
                <w:p w:rsidR="00796299" w:rsidRPr="00CA05DC" w:rsidRDefault="00796299" w:rsidP="00905968">
                  <w:pPr>
                    <w:spacing w:after="0" w:line="240" w:lineRule="auto"/>
                    <w:ind w:left="432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CA05DC">
                    <w:rPr>
                      <w:rFonts w:eastAsia="Times New Roman" w:cs="Times New Roman"/>
                      <w:color w:val="00000A"/>
                      <w:sz w:val="26"/>
                      <w:szCs w:val="26"/>
                    </w:rPr>
                    <w:t>высшего образования</w:t>
                  </w:r>
                </w:p>
                <w:p w:rsidR="00796299" w:rsidRPr="00CA05DC" w:rsidRDefault="00796299" w:rsidP="00905968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  <w:p w:rsidR="00796299" w:rsidRPr="00CA05DC" w:rsidRDefault="00796299" w:rsidP="00905968">
                  <w:pPr>
                    <w:spacing w:after="0" w:line="240" w:lineRule="auto"/>
                    <w:ind w:left="432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CA05DC">
                    <w:rPr>
                      <w:rFonts w:eastAsia="Times New Roman" w:cs="Times New Roman"/>
                      <w:b/>
                      <w:bCs/>
                      <w:color w:val="00000A"/>
                      <w:szCs w:val="28"/>
                    </w:rPr>
                    <w:t>"МОСКОВСКИЙ АВИАЦИОННЫЙ ИНСТИТУТ</w:t>
                  </w:r>
                </w:p>
                <w:p w:rsidR="00796299" w:rsidRPr="00CA05DC" w:rsidRDefault="00796299" w:rsidP="00905968">
                  <w:pPr>
                    <w:spacing w:after="0" w:line="240" w:lineRule="auto"/>
                    <w:ind w:left="432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CA05DC"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(НАЦИОНАЛЬНЫЙ ИССЛЕДОВАТЕЛЬСКИЙ УНИВЕРСИТЕТ)"</w:t>
                  </w:r>
                </w:p>
              </w:tc>
            </w:tr>
          </w:tbl>
          <w:p w:rsidR="00796299" w:rsidRPr="00CA05DC" w:rsidRDefault="00796299" w:rsidP="009059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96299" w:rsidRPr="00FB2BCD" w:rsidTr="00905968">
        <w:tc>
          <w:tcPr>
            <w:tcW w:w="0" w:type="auto"/>
            <w:tcBorders>
              <w:top w:val="single" w:sz="4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99" w:rsidRPr="00CA05DC" w:rsidRDefault="00796299" w:rsidP="0090596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05DC">
              <w:rPr>
                <w:rFonts w:eastAsia="Times New Roman" w:cs="Times New Roman"/>
                <w:color w:val="00000A"/>
                <w:szCs w:val="28"/>
              </w:rPr>
              <w:t>Институт №3 «Системы управления, информатика и электроэнергетика»</w:t>
            </w:r>
          </w:p>
        </w:tc>
      </w:tr>
      <w:tr w:rsidR="00796299" w:rsidRPr="00FB2BCD" w:rsidTr="00905968">
        <w:trPr>
          <w:trHeight w:val="2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99" w:rsidRPr="00CA05DC" w:rsidRDefault="00796299" w:rsidP="0090596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05DC">
              <w:rPr>
                <w:rFonts w:eastAsia="Times New Roman" w:cs="Times New Roman"/>
                <w:color w:val="00000A"/>
                <w:szCs w:val="28"/>
              </w:rPr>
              <w:t>Кафедра 307 «Цифровые технологии и информационные системы»</w:t>
            </w:r>
          </w:p>
        </w:tc>
      </w:tr>
    </w:tbl>
    <w:p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tbl>
      <w:tblPr>
        <w:tblW w:w="9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1"/>
      </w:tblGrid>
      <w:tr w:rsidR="00796299" w:rsidRPr="00FB2BCD" w:rsidTr="00905968">
        <w:tc>
          <w:tcPr>
            <w:tcW w:w="978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99" w:rsidRPr="00796299" w:rsidRDefault="00796299" w:rsidP="0079629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A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32"/>
                <w:szCs w:val="32"/>
              </w:rPr>
              <w:t>Курсовая работа</w:t>
            </w:r>
            <w:r w:rsidRPr="00CA05DC">
              <w:rPr>
                <w:rFonts w:eastAsia="Times New Roman" w:cs="Times New Roman"/>
                <w:b/>
                <w:bCs/>
                <w:color w:val="00000A"/>
                <w:sz w:val="32"/>
                <w:szCs w:val="32"/>
              </w:rPr>
              <w:t xml:space="preserve"> </w:t>
            </w:r>
            <w:r w:rsidRPr="00796299">
              <w:rPr>
                <w:rFonts w:eastAsia="Times New Roman" w:cs="Times New Roman"/>
                <w:b/>
                <w:bCs/>
                <w:color w:val="00000A"/>
                <w:sz w:val="32"/>
                <w:szCs w:val="32"/>
              </w:rPr>
              <w:t>по курсу: «</w:t>
            </w:r>
            <w:r w:rsidRPr="00796299">
              <w:rPr>
                <w:rFonts w:eastAsia="Times New Roman" w:cs="Times New Roman"/>
                <w:b/>
                <w:bCs/>
                <w:color w:val="00000A"/>
                <w:sz w:val="32"/>
                <w:szCs w:val="32"/>
              </w:rPr>
              <w:t>Современные методы построения математических моделей на основе искусственных нейронных сетей</w:t>
            </w:r>
            <w:r w:rsidRPr="00796299">
              <w:rPr>
                <w:rFonts w:eastAsia="Times New Roman" w:cs="Times New Roman"/>
                <w:b/>
                <w:bCs/>
                <w:color w:val="00000A"/>
                <w:sz w:val="32"/>
                <w:szCs w:val="32"/>
              </w:rPr>
              <w:t>»</w:t>
            </w:r>
          </w:p>
        </w:tc>
      </w:tr>
      <w:tr w:rsidR="00796299" w:rsidRPr="00FB2BCD" w:rsidTr="00905968">
        <w:tc>
          <w:tcPr>
            <w:tcW w:w="978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99" w:rsidRPr="00CA05DC" w:rsidRDefault="00796299" w:rsidP="0090596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05DC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796299" w:rsidRPr="00CA05DC" w:rsidRDefault="00796299" w:rsidP="0090596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05DC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</w:tr>
      <w:tr w:rsidR="00796299" w:rsidRPr="00796299" w:rsidTr="00905968">
        <w:tc>
          <w:tcPr>
            <w:tcW w:w="978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99" w:rsidRPr="00796299" w:rsidRDefault="00796299" w:rsidP="0079629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96299">
              <w:rPr>
                <w:rFonts w:eastAsia="Times New Roman" w:cs="Times New Roman"/>
                <w:color w:val="000000"/>
                <w:sz w:val="32"/>
                <w:szCs w:val="32"/>
                <w:lang w:val="en-US"/>
              </w:rPr>
              <w:t>«</w:t>
            </w:r>
            <w:r>
              <w:rPr>
                <w:rFonts w:eastAsia="Times New Roman" w:cs="Times New Roman"/>
                <w:color w:val="000000"/>
                <w:sz w:val="32"/>
                <w:szCs w:val="32"/>
                <w:lang w:val="en-US"/>
              </w:rPr>
              <w:t xml:space="preserve">Reinforcement learning </w:t>
            </w:r>
            <w:r>
              <w:rPr>
                <w:rFonts w:eastAsia="Times New Roman" w:cs="Times New Roman"/>
                <w:color w:val="000000"/>
                <w:sz w:val="32"/>
                <w:szCs w:val="32"/>
              </w:rPr>
              <w:t>на</w:t>
            </w:r>
            <w:r w:rsidRPr="00796299">
              <w:rPr>
                <w:rFonts w:eastAsia="Times New Roman" w:cs="Times New Roman"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32"/>
                <w:szCs w:val="32"/>
              </w:rPr>
              <w:t>примере</w:t>
            </w:r>
            <w:r w:rsidRPr="00796299">
              <w:rPr>
                <w:rFonts w:eastAsia="Times New Roman" w:cs="Times New Roman"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32"/>
                <w:szCs w:val="32"/>
              </w:rPr>
              <w:t>шахмат</w:t>
            </w:r>
            <w:r w:rsidRPr="00796299">
              <w:rPr>
                <w:rFonts w:eastAsia="Times New Roman" w:cs="Times New Roman"/>
                <w:color w:val="000000"/>
                <w:sz w:val="32"/>
                <w:szCs w:val="32"/>
                <w:lang w:val="en-US"/>
              </w:rPr>
              <w:t>»</w:t>
            </w:r>
          </w:p>
        </w:tc>
      </w:tr>
      <w:tr w:rsidR="00796299" w:rsidRPr="00CA05DC" w:rsidTr="00905968">
        <w:tc>
          <w:tcPr>
            <w:tcW w:w="978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99" w:rsidRPr="00796299" w:rsidRDefault="00796299" w:rsidP="0090596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96299">
              <w:rPr>
                <w:rFonts w:eastAsia="Times New Roman" w:cs="Times New Roman"/>
                <w:sz w:val="24"/>
                <w:szCs w:val="24"/>
                <w:lang w:val="en-US"/>
              </w:rPr>
              <w:t> </w:t>
            </w:r>
          </w:p>
          <w:p w:rsidR="00796299" w:rsidRPr="00796299" w:rsidRDefault="00796299" w:rsidP="0090596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96299">
              <w:rPr>
                <w:rFonts w:eastAsia="Times New Roman" w:cs="Times New Roman"/>
                <w:sz w:val="24"/>
                <w:szCs w:val="24"/>
                <w:lang w:val="en-US"/>
              </w:rPr>
              <w:t> </w:t>
            </w:r>
          </w:p>
          <w:p w:rsidR="00796299" w:rsidRPr="00796299" w:rsidRDefault="00796299" w:rsidP="0090596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96299">
              <w:rPr>
                <w:rFonts w:eastAsia="Times New Roman" w:cs="Times New Roman"/>
                <w:sz w:val="24"/>
                <w:szCs w:val="24"/>
                <w:lang w:val="en-US"/>
              </w:rPr>
              <w:t> </w:t>
            </w:r>
          </w:p>
          <w:p w:rsidR="00796299" w:rsidRPr="00796299" w:rsidRDefault="00796299" w:rsidP="0090596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96299">
              <w:rPr>
                <w:rFonts w:eastAsia="Times New Roman" w:cs="Times New Roman"/>
                <w:sz w:val="24"/>
                <w:szCs w:val="24"/>
                <w:lang w:val="en-US"/>
              </w:rPr>
              <w:t> </w:t>
            </w:r>
          </w:p>
          <w:p w:rsidR="00796299" w:rsidRPr="00CA05DC" w:rsidRDefault="00796299" w:rsidP="00905968">
            <w:pPr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Cs w:val="28"/>
              </w:rPr>
              <w:t>Выполнил</w:t>
            </w:r>
            <w:r>
              <w:rPr>
                <w:rFonts w:eastAsia="Times New Roman" w:cs="Times New Roman"/>
                <w:color w:val="00000A"/>
                <w:szCs w:val="28"/>
              </w:rPr>
              <w:t>и</w:t>
            </w:r>
            <w:r>
              <w:rPr>
                <w:rFonts w:eastAsia="Times New Roman" w:cs="Times New Roman"/>
                <w:color w:val="00000A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A"/>
                <w:szCs w:val="28"/>
              </w:rPr>
              <w:t>студенты группы М30-2</w:t>
            </w:r>
            <w:r>
              <w:rPr>
                <w:rFonts w:eastAsia="Times New Roman" w:cs="Times New Roman"/>
                <w:color w:val="00000A"/>
                <w:szCs w:val="28"/>
              </w:rPr>
              <w:t>26</w:t>
            </w:r>
            <w:r w:rsidRPr="00CA05DC">
              <w:rPr>
                <w:rFonts w:eastAsia="Times New Roman" w:cs="Times New Roman"/>
                <w:color w:val="00000A"/>
                <w:szCs w:val="28"/>
              </w:rPr>
              <w:t>М-21</w:t>
            </w:r>
          </w:p>
          <w:p w:rsidR="00796299" w:rsidRPr="00CA05DC" w:rsidRDefault="00796299" w:rsidP="00905968">
            <w:pPr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CA05DC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796299" w:rsidRDefault="00796299" w:rsidP="00905968">
            <w:pPr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color w:val="00000A"/>
                <w:szCs w:val="28"/>
              </w:rPr>
            </w:pPr>
            <w:r>
              <w:rPr>
                <w:rFonts w:eastAsia="Times New Roman" w:cs="Times New Roman"/>
                <w:color w:val="00000A"/>
                <w:szCs w:val="28"/>
              </w:rPr>
              <w:t>Копылов Д.А</w:t>
            </w:r>
            <w:r w:rsidRPr="00CA05DC">
              <w:rPr>
                <w:rFonts w:eastAsia="Times New Roman" w:cs="Times New Roman"/>
                <w:color w:val="00000A"/>
                <w:szCs w:val="28"/>
              </w:rPr>
              <w:t>.</w:t>
            </w:r>
          </w:p>
          <w:p w:rsidR="00796299" w:rsidRPr="00CA05DC" w:rsidRDefault="00796299" w:rsidP="00905968">
            <w:pPr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Cs w:val="28"/>
              </w:rPr>
              <w:t>Зайцев М.Д</w:t>
            </w:r>
          </w:p>
          <w:p w:rsidR="00796299" w:rsidRPr="00CA05DC" w:rsidRDefault="00796299" w:rsidP="0090596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05DC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796299" w:rsidRPr="00CA05DC" w:rsidRDefault="00796299" w:rsidP="0090596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05DC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</w:tr>
    </w:tbl>
    <w:p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color w:val="00000A"/>
          <w:szCs w:val="28"/>
        </w:rPr>
        <w:t>Москва</w:t>
      </w:r>
      <w:r w:rsidRPr="00CA05DC">
        <w:rPr>
          <w:rFonts w:eastAsia="Times New Roman" w:cs="Times New Roman"/>
          <w:b/>
          <w:bCs/>
          <w:color w:val="00000A"/>
          <w:sz w:val="17"/>
          <w:szCs w:val="17"/>
          <w:vertAlign w:val="superscript"/>
        </w:rPr>
        <w:t>.</w:t>
      </w:r>
      <w:r w:rsidRPr="00CA05DC">
        <w:rPr>
          <w:rFonts w:eastAsia="Times New Roman" w:cs="Times New Roman"/>
          <w:color w:val="00000A"/>
          <w:szCs w:val="28"/>
        </w:rPr>
        <w:t>2022</w:t>
      </w:r>
    </w:p>
    <w:p w:rsidR="00796299" w:rsidRDefault="00796299">
      <w:pPr>
        <w:spacing w:line="259" w:lineRule="auto"/>
        <w:ind w:firstLine="0"/>
        <w:jc w:val="left"/>
      </w:pPr>
      <w:r>
        <w:br w:type="page"/>
      </w:r>
    </w:p>
    <w:sdt>
      <w:sdtPr>
        <w:id w:val="-1760671877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8"/>
          <w:szCs w:val="22"/>
          <w:lang w:eastAsia="en-US"/>
        </w:rPr>
      </w:sdtEndPr>
      <w:sdtContent>
        <w:p w:rsidR="00796299" w:rsidRPr="00796299" w:rsidRDefault="00796299">
          <w:pPr>
            <w:pStyle w:val="a4"/>
          </w:pPr>
          <w:r w:rsidRPr="00796299">
            <w:t>Оглавление</w:t>
          </w:r>
        </w:p>
        <w:p w:rsidR="00796299" w:rsidRDefault="00796299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51038" w:history="1">
            <w:r w:rsidRPr="0056180E">
              <w:rPr>
                <w:rStyle w:val="a7"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299" w:rsidRDefault="00796299">
          <w:r>
            <w:rPr>
              <w:b/>
              <w:bCs/>
            </w:rPr>
            <w:fldChar w:fldCharType="end"/>
          </w:r>
        </w:p>
      </w:sdtContent>
    </w:sdt>
    <w:p w:rsidR="002C3154" w:rsidRDefault="00796299" w:rsidP="00796299">
      <w:pPr>
        <w:pStyle w:val="1"/>
      </w:pPr>
      <w:bookmarkStart w:id="0" w:name="_Toc119851038"/>
      <w:r>
        <w:t>Введение.</w:t>
      </w:r>
      <w:bookmarkEnd w:id="0"/>
    </w:p>
    <w:p w:rsidR="00FB42CD" w:rsidRDefault="00FB42CD" w:rsidP="00FB42CD">
      <w:r>
        <w:t>В настоящее время методы ИИ нашли своё применение почти во всех возможных отраслях, но большинство из сценариев применения являются автоматизации рутинных или давно известных процессов.</w:t>
      </w:r>
    </w:p>
    <w:p w:rsidR="00FB42CD" w:rsidRDefault="00FB42CD" w:rsidP="00FB42CD">
      <w:r>
        <w:t>Отдельный интерес для оптимизации представляю так называемые игровые процесс. Игровые процессы представляют собой сценарий, при котором система должна взаимодействовать со средой, получая отклик и взаимодействуя с ним, а затем отправлять управляющее воздействие. В большинстве таких процессов общее количество возможных состояний среды не определено или стремится к бесконечности. Пример такой среды приведён ниже</w:t>
      </w:r>
    </w:p>
    <w:p w:rsidR="00B55718" w:rsidRDefault="00FB42CD" w:rsidP="00FB42CD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6638925" cy="3990975"/>
            <wp:effectExtent l="0" t="0" r="9525" b="0"/>
            <wp:wrapTopAndBottom/>
            <wp:docPr id="2" name="Рисунок 2" descr="C:\Users\kopyl\Downloads\_deP7Uj5nEIShQdxAC2tPhuIBrJ5CqiR6lNocpeN-DqRBDw8m7VPlsM8HVPIRLciS-rzTfpuOfNj0JXgxoBddD9EYP88Orhf1SvD-UZ32njCkl6WHxzhdkBvUSdxQaVCVfY2j0H-=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pyl\Downloads\_deP7Uj5nEIShQdxAC2tPhuIBrJ5CqiR6lNocpeN-DqRBDw8m7VPlsM8HVPIRLciS-rzTfpuOfNj0JXgxoBddD9EYP88Orhf1SvD-UZ32njCkl6WHxzhdkBvUSdxQaVCVfY2j0H-=s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Несмотря на то, что теория игры в шахматы не является предметом интерес науки, среда шахматной партии является хорошим тренажером для изучения </w:t>
      </w:r>
      <w:r w:rsidR="00B55718">
        <w:t>алгоритмов обучения с подкреплением.</w:t>
      </w:r>
    </w:p>
    <w:p w:rsidR="00B55718" w:rsidRDefault="00B55718">
      <w:pPr>
        <w:spacing w:line="259" w:lineRule="auto"/>
        <w:ind w:firstLine="0"/>
        <w:jc w:val="left"/>
      </w:pPr>
      <w:r>
        <w:br w:type="page"/>
      </w:r>
    </w:p>
    <w:p w:rsidR="00FB42CD" w:rsidRDefault="00B55718" w:rsidP="00B55718">
      <w:pPr>
        <w:pStyle w:val="1"/>
      </w:pPr>
      <w:proofErr w:type="spellStart"/>
      <w:r>
        <w:lastRenderedPageBreak/>
        <w:t>Датасет</w:t>
      </w:r>
      <w:proofErr w:type="spellEnd"/>
    </w:p>
    <w:p w:rsidR="00B55718" w:rsidRDefault="00B55718" w:rsidP="00B55718">
      <w:r>
        <w:t xml:space="preserve">В целях базового исследования для данного проекта решено использовать </w:t>
      </w:r>
      <w:proofErr w:type="spellStart"/>
      <w:r>
        <w:t>датасет</w:t>
      </w:r>
      <w:proofErr w:type="spellEnd"/>
      <w:r>
        <w:t xml:space="preserve"> не из целых партий, а лишь из их концовок</w:t>
      </w:r>
      <w:r w:rsidR="001E2EF5">
        <w:t>. Обучившись на таком наборе данных затем предполагается расширение его до начального положения и таким образом обучить алгоритм игре в шахматы.</w:t>
      </w:r>
    </w:p>
    <w:p w:rsidR="00EA6BAD" w:rsidRDefault="001E2EF5" w:rsidP="00B55718">
      <w:r>
        <w:t xml:space="preserve">На </w:t>
      </w:r>
      <w:hyperlink r:id="rId7" w:history="1">
        <w:r w:rsidRPr="001E2EF5">
          <w:rPr>
            <w:rStyle w:val="a7"/>
          </w:rPr>
          <w:t>просторах интернета</w:t>
        </w:r>
      </w:hyperlink>
      <w:r>
        <w:t xml:space="preserve"> найден </w:t>
      </w:r>
      <w:proofErr w:type="spellStart"/>
      <w:r>
        <w:t>датасет</w:t>
      </w:r>
      <w:proofErr w:type="spellEnd"/>
      <w:r>
        <w:t xml:space="preserve"> представляющий собой текстовые файлы с </w:t>
      </w:r>
      <w:r w:rsidRPr="001E2EF5">
        <w:t>~</w:t>
      </w:r>
      <w:r>
        <w:t>3000 партиями разделёнными на 4 варианта: 1 ход до победы, 2</w:t>
      </w:r>
      <w:r>
        <w:t xml:space="preserve"> ход</w:t>
      </w:r>
      <w:r>
        <w:t>а</w:t>
      </w:r>
      <w:r>
        <w:t xml:space="preserve"> до победы</w:t>
      </w:r>
      <w:r>
        <w:t>,</w:t>
      </w:r>
      <w:r w:rsidRPr="001E2EF5">
        <w:t xml:space="preserve"> </w:t>
      </w:r>
      <w:r>
        <w:t>3</w:t>
      </w:r>
      <w:r>
        <w:t xml:space="preserve"> ход</w:t>
      </w:r>
      <w:r>
        <w:t>а</w:t>
      </w:r>
      <w:r>
        <w:t xml:space="preserve"> до победы</w:t>
      </w:r>
      <w:r>
        <w:t>, 4</w:t>
      </w:r>
      <w:r>
        <w:t xml:space="preserve"> ход</w:t>
      </w:r>
      <w:r>
        <w:t>а</w:t>
      </w:r>
      <w:r>
        <w:t xml:space="preserve"> до победы</w:t>
      </w:r>
      <w:r>
        <w:t>.</w:t>
      </w:r>
      <w:r w:rsidR="00EA6BAD">
        <w:t xml:space="preserve"> Партии представлены в файлах в </w:t>
      </w:r>
      <w:r w:rsidR="00EA6BAD">
        <w:rPr>
          <w:lang w:val="en-US"/>
        </w:rPr>
        <w:t>fen</w:t>
      </w:r>
      <w:r w:rsidR="00EA6BAD" w:rsidRPr="00EA6BAD">
        <w:t xml:space="preserve"> </w:t>
      </w:r>
      <w:r w:rsidR="00EA6BAD">
        <w:t>типе</w:t>
      </w:r>
    </w:p>
    <w:p w:rsidR="00EA6BAD" w:rsidRDefault="00EA6BAD">
      <w:pPr>
        <w:spacing w:line="259" w:lineRule="auto"/>
        <w:ind w:firstLine="0"/>
        <w:jc w:val="left"/>
      </w:pPr>
      <w:r>
        <w:br w:type="page"/>
      </w:r>
    </w:p>
    <w:p w:rsidR="00EA6BAD" w:rsidRDefault="00EA6BAD" w:rsidP="00EA6BAD">
      <w:pPr>
        <w:pStyle w:val="1"/>
      </w:pPr>
      <w:r>
        <w:lastRenderedPageBreak/>
        <w:t>Шахматный движок</w:t>
      </w:r>
    </w:p>
    <w:p w:rsidR="00EA6BAD" w:rsidRDefault="00EA6BAD" w:rsidP="00EA6BAD">
      <w:r>
        <w:t xml:space="preserve">Для данного исследования был использован шахматный </w:t>
      </w:r>
      <w:r>
        <w:rPr>
          <w:lang w:val="en-US"/>
        </w:rPr>
        <w:t>open</w:t>
      </w:r>
      <w:r w:rsidRPr="00EA6BAD">
        <w:t>-</w:t>
      </w:r>
      <w:r>
        <w:rPr>
          <w:lang w:val="en-US"/>
        </w:rPr>
        <w:t>source</w:t>
      </w:r>
      <w:r w:rsidRPr="00EA6BAD">
        <w:t xml:space="preserve"> </w:t>
      </w:r>
      <w:r>
        <w:t xml:space="preserve">движок </w:t>
      </w:r>
      <w:r>
        <w:rPr>
          <w:lang w:val="en-US"/>
        </w:rPr>
        <w:t>Stockfish</w:t>
      </w:r>
      <w:r>
        <w:t>.</w:t>
      </w:r>
    </w:p>
    <w:p w:rsidR="00E22FD1" w:rsidRPr="00E22FD1" w:rsidRDefault="00E22FD1" w:rsidP="00E22FD1">
      <w:proofErr w:type="spellStart"/>
      <w:r>
        <w:rPr>
          <w:lang w:val="en-US"/>
        </w:rPr>
        <w:t>Stockfish</w:t>
      </w:r>
      <w:proofErr w:type="spellEnd"/>
      <w:r w:rsidRPr="00E22FD1">
        <w:t xml:space="preserve"> – </w:t>
      </w:r>
      <w:r>
        <w:t xml:space="preserve"> свободный шахматный движок</w:t>
      </w:r>
      <w:r w:rsidRPr="00E22FD1">
        <w:t xml:space="preserve"> с поддержкой </w:t>
      </w:r>
      <w:r w:rsidRPr="00E22FD1">
        <w:rPr>
          <w:lang w:val="en-US"/>
        </w:rPr>
        <w:t>UCI</w:t>
      </w:r>
      <w:r w:rsidRPr="00E22FD1">
        <w:t xml:space="preserve"> с открытым исходным кодом, доступный для различных настольных и мобильных платформ. Он разработан Марко </w:t>
      </w:r>
      <w:proofErr w:type="spellStart"/>
      <w:r w:rsidRPr="00E22FD1">
        <w:t>Костальбой</w:t>
      </w:r>
      <w:proofErr w:type="spellEnd"/>
      <w:r w:rsidRPr="00E22FD1">
        <w:t xml:space="preserve">, </w:t>
      </w:r>
      <w:proofErr w:type="spellStart"/>
      <w:r w:rsidRPr="00E22FD1">
        <w:t>Джоной</w:t>
      </w:r>
      <w:proofErr w:type="spellEnd"/>
      <w:r w:rsidRPr="00E22FD1">
        <w:t xml:space="preserve"> Кийски, Гэри </w:t>
      </w:r>
      <w:proofErr w:type="spellStart"/>
      <w:r w:rsidRPr="00E22FD1">
        <w:t>Линскоттом</w:t>
      </w:r>
      <w:proofErr w:type="spellEnd"/>
      <w:r w:rsidRPr="00E22FD1">
        <w:t xml:space="preserve"> и </w:t>
      </w:r>
      <w:proofErr w:type="spellStart"/>
      <w:r w:rsidRPr="00E22FD1">
        <w:t>Тордом</w:t>
      </w:r>
      <w:proofErr w:type="spellEnd"/>
      <w:r w:rsidRPr="00E22FD1">
        <w:t xml:space="preserve"> </w:t>
      </w:r>
      <w:proofErr w:type="spellStart"/>
      <w:r w:rsidRPr="00E22FD1">
        <w:t>Ромстадом</w:t>
      </w:r>
      <w:proofErr w:type="spellEnd"/>
      <w:r w:rsidRPr="00E22FD1">
        <w:t>, при большом вкладе сообщества разработчико</w:t>
      </w:r>
      <w:r w:rsidR="00796D51">
        <w:t>в с открытым исходным кодом.</w:t>
      </w:r>
    </w:p>
    <w:p w:rsidR="00E22FD1" w:rsidRPr="00E22FD1" w:rsidRDefault="00E22FD1" w:rsidP="00E22FD1">
      <w:r w:rsidRPr="00E22FD1">
        <w:rPr>
          <w:lang w:val="en-US"/>
        </w:rPr>
        <w:t>Stockfish</w:t>
      </w:r>
      <w:r w:rsidRPr="00E22FD1">
        <w:t xml:space="preserve"> занимает первые места большинства рейтинговых списков и соревнований среди компьютерных шахматных программ, и признаётся сильнейшей шахматной программой, не использующей </w:t>
      </w:r>
      <w:r w:rsidRPr="00E22FD1">
        <w:rPr>
          <w:lang w:val="en-US"/>
        </w:rPr>
        <w:t>GPU</w:t>
      </w:r>
      <w:r w:rsidRPr="00E22FD1">
        <w:t>. Он выиграл неофициальный чемпионат мира по компьютерным шахматам в 6 сезоне (2014), 9 сезоне (2016), 11 сезоне (2018), 12 сезоне (2018), 13 сезоне (2018), 14 сезоне (2019</w:t>
      </w:r>
      <w:proofErr w:type="gramStart"/>
      <w:r w:rsidRPr="00E22FD1">
        <w:t>) ,</w:t>
      </w:r>
      <w:proofErr w:type="gramEnd"/>
      <w:r w:rsidRPr="00E22FD1">
        <w:t xml:space="preserve"> 16 сезоне (2019),18 сезоне (2020) 19 сезоне (2020) , 20 сезоне (2021), 21 сезоне (2021) и в 22 сезоне (2022). </w:t>
      </w:r>
      <w:r w:rsidRPr="00796D51">
        <w:t>Он финишировал вторым в 5 сезоне (2013), 7 сезоне (2014), 8 сезоне (2015), 15 (2019) и 17 (2020).</w:t>
      </w:r>
    </w:p>
    <w:p w:rsidR="00796D51" w:rsidRDefault="00796D51" w:rsidP="00EA6BAD">
      <w:pPr>
        <w:pStyle w:val="1"/>
      </w:pPr>
      <w:r>
        <w:t>Постановка задачи</w:t>
      </w:r>
    </w:p>
    <w:p w:rsidR="00D87420" w:rsidRDefault="00277E49" w:rsidP="00796D51">
      <w:pPr>
        <w:rPr>
          <w:lang w:val="en-US"/>
        </w:rPr>
      </w:pPr>
      <w:r>
        <w:t xml:space="preserve">В ходе исследовательской работы необходимо изучить алгоритмы </w:t>
      </w:r>
      <w:r>
        <w:rPr>
          <w:lang w:val="en-US"/>
        </w:rPr>
        <w:t>Reinforcement</w:t>
      </w:r>
      <w:r w:rsidRPr="00277E49">
        <w:t xml:space="preserve"> </w:t>
      </w:r>
      <w:r>
        <w:rPr>
          <w:lang w:val="en-US"/>
        </w:rPr>
        <w:t>learning</w:t>
      </w:r>
      <w:r>
        <w:t xml:space="preserve"> в среде шахмат. Разработать и обучить систему способную решать шахматные задач</w:t>
      </w:r>
      <w:r w:rsidR="00D87420">
        <w:t xml:space="preserve">и в один, два, три, четыре хода с использованием алгоритмов обучения с подкреплением. Для сравнения разработать игрока, выбирающего случайные ходы и проводить сравнение с ним. Дополнительно провести сравнение всех алгоритмов </w:t>
      </w:r>
      <w:r w:rsidR="00D87420">
        <w:rPr>
          <w:lang w:val="en-US"/>
        </w:rPr>
        <w:t>RE (Q-learning, DQN)</w:t>
      </w:r>
    </w:p>
    <w:p w:rsidR="00D87420" w:rsidRDefault="00D87420">
      <w:pPr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1E2EF5" w:rsidRDefault="00EA6BAD" w:rsidP="00EA6BAD">
      <w:pPr>
        <w:pStyle w:val="1"/>
      </w:pPr>
      <w:r>
        <w:lastRenderedPageBreak/>
        <w:t xml:space="preserve">Обработка </w:t>
      </w:r>
      <w:proofErr w:type="spellStart"/>
      <w:r>
        <w:t>датасета</w:t>
      </w:r>
      <w:proofErr w:type="spellEnd"/>
    </w:p>
    <w:p w:rsidR="00EA6BAD" w:rsidRPr="00EA6BAD" w:rsidRDefault="00796D51" w:rsidP="00EA6BAD">
      <w:r>
        <w:t xml:space="preserve">Для последующего </w:t>
      </w:r>
      <w:bookmarkStart w:id="1" w:name="_GoBack"/>
      <w:bookmarkEnd w:id="1"/>
    </w:p>
    <w:sectPr w:rsidR="00EA6BAD" w:rsidRPr="00EA6BAD" w:rsidSect="0079629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C4"/>
    <w:rsid w:val="001272DC"/>
    <w:rsid w:val="001E2EF5"/>
    <w:rsid w:val="00277E49"/>
    <w:rsid w:val="003C16F6"/>
    <w:rsid w:val="0048665C"/>
    <w:rsid w:val="00796299"/>
    <w:rsid w:val="00796D51"/>
    <w:rsid w:val="00827391"/>
    <w:rsid w:val="008829C4"/>
    <w:rsid w:val="00AF4BEF"/>
    <w:rsid w:val="00B55718"/>
    <w:rsid w:val="00D87420"/>
    <w:rsid w:val="00E22FD1"/>
    <w:rsid w:val="00EA6BAD"/>
    <w:rsid w:val="00FB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45D7A"/>
  <w15:chartTrackingRefBased/>
  <w15:docId w15:val="{8588DAE0-41B7-49AD-8D4C-EA5D19E5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39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629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48665C"/>
    <w:rPr>
      <w:rFonts w:ascii="Times New Roman" w:hAnsi="Times New Roman"/>
      <w:b/>
      <w:bCs/>
      <w:i w:val="0"/>
      <w:iCs/>
      <w:spacing w:val="5"/>
      <w:sz w:val="28"/>
    </w:rPr>
  </w:style>
  <w:style w:type="character" w:customStyle="1" w:styleId="10">
    <w:name w:val="Заголовок 1 Знак"/>
    <w:basedOn w:val="a0"/>
    <w:link w:val="1"/>
    <w:uiPriority w:val="9"/>
    <w:rsid w:val="00796299"/>
    <w:rPr>
      <w:rFonts w:ascii="Times New Roman" w:eastAsiaTheme="majorEastAsia" w:hAnsi="Times New Roman" w:cstheme="majorBidi"/>
      <w:b/>
      <w:sz w:val="36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96299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79629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6">
    <w:name w:val="Заголовок Знак"/>
    <w:basedOn w:val="a0"/>
    <w:link w:val="a5"/>
    <w:uiPriority w:val="10"/>
    <w:rsid w:val="0079629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796299"/>
    <w:pPr>
      <w:spacing w:after="100"/>
    </w:pPr>
  </w:style>
  <w:style w:type="character" w:styleId="a7">
    <w:name w:val="Hyperlink"/>
    <w:basedOn w:val="a0"/>
    <w:uiPriority w:val="99"/>
    <w:unhideWhenUsed/>
    <w:rsid w:val="007962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2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AAB54-8420-4D5C-8820-23B3AA3E5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копылов</dc:creator>
  <cp:keywords/>
  <dc:description/>
  <cp:lastModifiedBy>денис копылов</cp:lastModifiedBy>
  <cp:revision>2</cp:revision>
  <dcterms:created xsi:type="dcterms:W3CDTF">2022-11-20T12:12:00Z</dcterms:created>
  <dcterms:modified xsi:type="dcterms:W3CDTF">2022-11-20T14:26:00Z</dcterms:modified>
</cp:coreProperties>
</file>