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www.acex.net (от 08.10.2014)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10 мес., 8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.TimeWeb-1,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1С-Битрикс: Управление сайтом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722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588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перевозки железнодорожным транспортом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вэд консалтинг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железнодорожные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жд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крупногабаритных и тяжеловесных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оборудования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негабарита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негабаритных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перевозка спецтехники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негабаритные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грузоперевозки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перевозки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автоперевозки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перевозки автомобильным транспортом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воздушные перевозки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авиа первозки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перевозки морским транспортом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морские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грузовые авиаперевозки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международные автомобильные перевозки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