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</w:p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4F18C0" w:rsidRPr="00C22B2C" w:rsidRDefault="004F18C0" w:rsidP="004F18C0">
      <w:pPr>
        <w:pStyle w:val="af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4F18C0" w:rsidRDefault="004F18C0" w:rsidP="004F18C0">
      <w:pPr>
        <w:pStyle w:val="af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4F18C0" w:rsidRPr="00DF2504" w:rsidRDefault="004F18C0" w:rsidP="004F18C0">
      <w:pPr>
        <w:pStyle w:val="af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4F18C0" w:rsidRPr="00B1446B" w:rsidRDefault="004F18C0" w:rsidP="004F18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СЭСП</w:t>
      </w:r>
    </w:p>
    <w:p w:rsidR="004F18C0" w:rsidRPr="00DF2504" w:rsidRDefault="004F18C0" w:rsidP="004F18C0">
      <w:pPr>
        <w:jc w:val="center"/>
        <w:rPr>
          <w:rFonts w:ascii="Times New Roman" w:hAnsi="Times New Roman"/>
          <w:i/>
          <w:sz w:val="28"/>
          <w:szCs w:val="28"/>
        </w:rPr>
      </w:pPr>
    </w:p>
    <w:p w:rsidR="004F18C0" w:rsidRPr="002F57C1" w:rsidRDefault="004F18C0" w:rsidP="004F18C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4F18C0" w:rsidRDefault="004F18C0" w:rsidP="004F18C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№1</w:t>
      </w:r>
    </w:p>
    <w:p w:rsidR="004F18C0" w:rsidRDefault="004F18C0" w:rsidP="004F18C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       </w:t>
      </w:r>
      <w:r>
        <w:rPr>
          <w:rFonts w:ascii="Times New Roman" w:hAnsi="Times New Roman"/>
          <w:i/>
          <w:sz w:val="28"/>
          <w:szCs w:val="28"/>
        </w:rPr>
        <w:t xml:space="preserve">Текстовый процессор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4F18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4F18C0">
        <w:rPr>
          <w:rFonts w:ascii="Times New Roman" w:hAnsi="Times New Roman"/>
          <w:sz w:val="28"/>
          <w:szCs w:val="28"/>
        </w:rPr>
        <w:t xml:space="preserve"> 2007</w:t>
      </w:r>
      <w:r>
        <w:rPr>
          <w:rFonts w:ascii="Times New Roman" w:hAnsi="Times New Roman"/>
          <w:b/>
          <w:sz w:val="28"/>
          <w:szCs w:val="28"/>
        </w:rPr>
        <w:t xml:space="preserve">     »</w:t>
      </w:r>
    </w:p>
    <w:p w:rsidR="004F18C0" w:rsidRPr="002F57C1" w:rsidRDefault="004F18C0" w:rsidP="004F18C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>
        <w:rPr>
          <w:rFonts w:ascii="Times New Roman" w:hAnsi="Times New Roman"/>
          <w:i/>
          <w:sz w:val="28"/>
          <w:szCs w:val="28"/>
        </w:rPr>
        <w:t xml:space="preserve">Информационные технологии и основы программирования      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F18C0" w:rsidRDefault="004F18C0" w:rsidP="004F18C0">
      <w:pPr>
        <w:jc w:val="center"/>
        <w:rPr>
          <w:rFonts w:ascii="Times New Roman" w:hAnsi="Times New Roman"/>
          <w:i/>
          <w:sz w:val="28"/>
          <w:szCs w:val="28"/>
        </w:rPr>
      </w:pPr>
    </w:p>
    <w:p w:rsidR="004F18C0" w:rsidRDefault="004F18C0" w:rsidP="004F18C0">
      <w:pPr>
        <w:jc w:val="center"/>
        <w:rPr>
          <w:rFonts w:ascii="Times New Roman" w:hAnsi="Times New Roman"/>
          <w:i/>
          <w:sz w:val="28"/>
          <w:szCs w:val="28"/>
        </w:rPr>
      </w:pPr>
    </w:p>
    <w:p w:rsidR="004F18C0" w:rsidRPr="00DF2504" w:rsidRDefault="004F18C0" w:rsidP="004F18C0">
      <w:pPr>
        <w:jc w:val="center"/>
        <w:rPr>
          <w:rFonts w:ascii="Times New Roman" w:hAnsi="Times New Roman"/>
          <w:i/>
          <w:sz w:val="28"/>
          <w:szCs w:val="28"/>
        </w:rPr>
      </w:pPr>
    </w:p>
    <w:p w:rsidR="004F18C0" w:rsidRDefault="004F18C0" w:rsidP="004F18C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</w:t>
      </w:r>
      <w:proofErr w:type="gramStart"/>
      <w:r>
        <w:rPr>
          <w:rFonts w:ascii="Times New Roman" w:hAnsi="Times New Roman"/>
          <w:sz w:val="28"/>
          <w:szCs w:val="28"/>
        </w:rPr>
        <w:t>л(</w:t>
      </w:r>
      <w:proofErr w:type="gramEnd"/>
      <w:r>
        <w:rPr>
          <w:rFonts w:ascii="Times New Roman" w:hAnsi="Times New Roman"/>
          <w:sz w:val="28"/>
          <w:szCs w:val="28"/>
        </w:rPr>
        <w:t>а):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  <w:bookmarkStart w:id="0" w:name="_GoBack"/>
      <w:bookmarkEnd w:id="0"/>
    </w:p>
    <w:p w:rsidR="004F18C0" w:rsidRDefault="004F18C0" w:rsidP="004F18C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</w:t>
      </w:r>
      <w:proofErr w:type="gramStart"/>
      <w:r>
        <w:rPr>
          <w:rFonts w:ascii="Times New Roman" w:hAnsi="Times New Roman"/>
          <w:sz w:val="28"/>
          <w:szCs w:val="28"/>
        </w:rPr>
        <w:t>т(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ка</w:t>
      </w:r>
      <w:proofErr w:type="spellEnd"/>
      <w:r>
        <w:rPr>
          <w:rFonts w:ascii="Times New Roman" w:hAnsi="Times New Roman"/>
          <w:sz w:val="28"/>
          <w:szCs w:val="28"/>
        </w:rPr>
        <w:t xml:space="preserve">) гр. « </w:t>
      </w:r>
      <w:r>
        <w:rPr>
          <w:rFonts w:ascii="Times New Roman" w:hAnsi="Times New Roman"/>
          <w:i/>
          <w:sz w:val="28"/>
          <w:szCs w:val="28"/>
        </w:rPr>
        <w:t>ТЭ-12</w:t>
      </w:r>
      <w:r>
        <w:rPr>
          <w:rFonts w:ascii="Times New Roman" w:hAnsi="Times New Roman"/>
          <w:sz w:val="28"/>
          <w:szCs w:val="28"/>
        </w:rPr>
        <w:t xml:space="preserve"> », «  </w:t>
      </w:r>
      <w:r>
        <w:rPr>
          <w:rFonts w:ascii="Times New Roman" w:hAnsi="Times New Roman"/>
          <w:i/>
          <w:sz w:val="28"/>
          <w:szCs w:val="28"/>
        </w:rPr>
        <w:t>ФЭН</w:t>
      </w:r>
      <w:r>
        <w:rPr>
          <w:rFonts w:ascii="Times New Roman" w:hAnsi="Times New Roman"/>
          <w:sz w:val="28"/>
          <w:szCs w:val="28"/>
        </w:rPr>
        <w:t xml:space="preserve">  »</w:t>
      </w:r>
      <w:r>
        <w:rPr>
          <w:rFonts w:ascii="Times New Roman" w:hAnsi="Times New Roman"/>
          <w:sz w:val="28"/>
          <w:szCs w:val="28"/>
        </w:rPr>
        <w:tab/>
      </w:r>
      <w:r w:rsidRPr="00261C43">
        <w:rPr>
          <w:rFonts w:ascii="Times New Roman" w:hAnsi="Times New Roman"/>
          <w:i/>
          <w:sz w:val="28"/>
          <w:szCs w:val="28"/>
        </w:rPr>
        <w:t>«</w:t>
      </w:r>
      <w:r>
        <w:rPr>
          <w:rFonts w:ascii="Times New Roman" w:hAnsi="Times New Roman"/>
          <w:i/>
          <w:sz w:val="28"/>
          <w:szCs w:val="28"/>
        </w:rPr>
        <w:t xml:space="preserve">     аспирант   </w:t>
      </w:r>
      <w:r w:rsidRPr="00261C43">
        <w:rPr>
          <w:rFonts w:ascii="Times New Roman" w:hAnsi="Times New Roman"/>
          <w:i/>
          <w:sz w:val="28"/>
          <w:szCs w:val="28"/>
        </w:rPr>
        <w:t>»</w:t>
      </w:r>
    </w:p>
    <w:p w:rsidR="004F18C0" w:rsidRDefault="004F18C0" w:rsidP="004F18C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«  Воякин Н.Д »</w:t>
      </w:r>
      <w:r>
        <w:rPr>
          <w:rFonts w:ascii="Times New Roman" w:hAnsi="Times New Roman"/>
          <w:i/>
          <w:sz w:val="28"/>
          <w:szCs w:val="28"/>
        </w:rPr>
        <w:tab/>
        <w:t>«  Иванов Д.М.  »</w:t>
      </w:r>
    </w:p>
    <w:p w:rsidR="004F18C0" w:rsidRDefault="004F18C0" w:rsidP="004F18C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«11» .09.2021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4F18C0" w:rsidRDefault="004F18C0" w:rsidP="004F18C0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4F18C0" w:rsidRPr="00A437EF" w:rsidRDefault="004F18C0" w:rsidP="004F18C0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:rsidR="004F18C0" w:rsidRDefault="004F18C0" w:rsidP="004F18C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4F18C0" w:rsidRDefault="004F18C0" w:rsidP="004F18C0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4F18C0" w:rsidRDefault="004F18C0" w:rsidP="004F18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4F18C0" w:rsidRDefault="004F18C0" w:rsidP="004F18C0">
      <w:pPr>
        <w:jc w:val="center"/>
      </w:pPr>
      <w:r>
        <w:rPr>
          <w:rFonts w:ascii="Times New Roman" w:hAnsi="Times New Roman"/>
          <w:sz w:val="28"/>
          <w:szCs w:val="28"/>
        </w:rPr>
        <w:t>2021</w:t>
      </w:r>
    </w:p>
    <w:p w:rsidR="004F18C0" w:rsidRDefault="004F18C0" w:rsidP="00EB1A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18C0" w:rsidRDefault="004F18C0" w:rsidP="00EB1A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18C0" w:rsidRDefault="004F18C0" w:rsidP="00EB1A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2ADE" w:rsidRPr="004F18C0" w:rsidRDefault="004F18C0" w:rsidP="00EB1A77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18C0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-533400</wp:posOffset>
            </wp:positionV>
            <wp:extent cx="7414895" cy="11115675"/>
            <wp:effectExtent l="19050" t="0" r="0" b="0"/>
            <wp:wrapNone/>
            <wp:docPr id="33" name="Рисунок 33" descr="C:\Users\user\AppData\Local\Microsoft\Windows\Temporary Internet Files\Content.IE5\9TUPAO0Z\frame-2816428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Temporary Internet Files\Content.IE5\9TUPAO0Z\frame-2816428_960_72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1111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52CD" w:rsidRPr="004F18C0">
        <w:rPr>
          <w:rFonts w:ascii="Times New Roman" w:hAnsi="Times New Roman" w:cs="Times New Roman"/>
          <w:b/>
          <w:sz w:val="40"/>
          <w:szCs w:val="40"/>
        </w:rPr>
        <w:t>Вариант 7</w:t>
      </w:r>
    </w:p>
    <w:p w:rsidR="008D36A5" w:rsidRPr="008D36A5" w:rsidRDefault="007D6741" w:rsidP="008D36A5">
      <w:pPr>
        <w:keepNext/>
        <w:framePr w:dropCap="margin" w:lines="3" w:wrap="around" w:vAnchor="text" w:hAnchor="page"/>
        <w:spacing w:after="0" w:line="1252" w:lineRule="exact"/>
        <w:ind w:firstLine="709"/>
        <w:textAlignment w:val="baseline"/>
        <w:rPr>
          <w:rFonts w:ascii="Times New Roman" w:hAnsi="Times New Roman" w:cs="Times New Roman"/>
          <w:position w:val="-6"/>
          <w:sz w:val="28"/>
          <w:szCs w:val="28"/>
        </w:rPr>
      </w:pPr>
      <w:r w:rsidRPr="007D6741">
        <w:rPr>
          <w:rFonts w:ascii="Times New Roman" w:hAnsi="Times New Roman" w:cs="Times New Roman"/>
          <w:position w:val="-6"/>
          <w:sz w:val="28"/>
          <w:szCs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63.3pt;height:38.8pt" fillcolor="black">
            <v:shadow color="#868686"/>
            <v:textpath style="font-family:&quot;Arial Black&quot;;v-text-kern:t" trim="t" fitpath="t" string="Стрелец 23.11-21.12"/>
          </v:shape>
        </w:pict>
      </w:r>
    </w:p>
    <w:p w:rsidR="008D36A5" w:rsidRDefault="008D36A5" w:rsidP="008D36A5">
      <w:pPr>
        <w:spacing w:after="120" w:line="360" w:lineRule="auto"/>
        <w:rPr>
          <w:rFonts w:cs="Times New Roman"/>
          <w:color w:val="9BBB59" w:themeColor="accent3"/>
          <w:sz w:val="24"/>
          <w:szCs w:val="28"/>
        </w:rPr>
      </w:pPr>
    </w:p>
    <w:p w:rsidR="008D36A5" w:rsidRDefault="008D36A5" w:rsidP="008D36A5">
      <w:pPr>
        <w:spacing w:after="120" w:line="360" w:lineRule="auto"/>
        <w:rPr>
          <w:rFonts w:cs="Times New Roman"/>
          <w:color w:val="9BBB59" w:themeColor="accent3"/>
          <w:sz w:val="24"/>
          <w:szCs w:val="28"/>
        </w:rPr>
      </w:pPr>
    </w:p>
    <w:p w:rsidR="008D36A5" w:rsidRDefault="008D36A5" w:rsidP="008D36A5">
      <w:pPr>
        <w:spacing w:after="120" w:line="360" w:lineRule="auto"/>
        <w:rPr>
          <w:rFonts w:cs="Times New Roman"/>
          <w:color w:val="9BBB59" w:themeColor="accent3"/>
          <w:sz w:val="24"/>
          <w:szCs w:val="28"/>
        </w:rPr>
      </w:pPr>
    </w:p>
    <w:p w:rsidR="008D36A5" w:rsidRPr="008D36A5" w:rsidRDefault="008D36A5" w:rsidP="008D36A5">
      <w:pPr>
        <w:keepNext/>
        <w:framePr w:dropCap="drop" w:lines="3" w:wrap="around" w:vAnchor="text" w:hAnchor="text"/>
        <w:spacing w:after="0" w:line="1252" w:lineRule="exact"/>
        <w:textAlignment w:val="baseline"/>
        <w:rPr>
          <w:rFonts w:ascii="Calisto MT" w:hAnsi="Calisto MT" w:cs="Times New Roman"/>
          <w:color w:val="9BBB59" w:themeColor="accent3"/>
          <w:position w:val="-6"/>
          <w:sz w:val="250"/>
          <w:szCs w:val="28"/>
        </w:rPr>
      </w:pPr>
      <w:r w:rsidRPr="008D36A5">
        <w:rPr>
          <w:rFonts w:ascii="Calisto MT" w:hAnsi="Calisto MT" w:cs="Times New Roman"/>
          <w:color w:val="9BBB59" w:themeColor="accent3"/>
          <w:position w:val="-6"/>
          <w:sz w:val="250"/>
          <w:szCs w:val="28"/>
        </w:rPr>
        <w:t>«</w:t>
      </w:r>
    </w:p>
    <w:p w:rsidR="00BA52CD" w:rsidRPr="00EF4B3C" w:rsidRDefault="00BA52CD" w:rsidP="008D36A5">
      <w:pPr>
        <w:spacing w:after="120" w:line="360" w:lineRule="auto"/>
        <w:rPr>
          <w:rFonts w:ascii="Calisto MT" w:hAnsi="Calisto MT" w:cs="Times New Roman"/>
          <w:color w:val="9BBB59" w:themeColor="accent3"/>
          <w:sz w:val="24"/>
          <w:szCs w:val="28"/>
        </w:rPr>
      </w:pP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Стрелец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» -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хорошо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работает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ясно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видит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цель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Надо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только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научить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его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обращать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внимание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на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детали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Он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сам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прочь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proofErr w:type="gramStart"/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похвалиться</w:t>
      </w:r>
      <w:proofErr w:type="gramEnd"/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своими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успехами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>.</w:t>
      </w:r>
      <w:r w:rsidR="00EF4B3C">
        <w:rPr>
          <w:rFonts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Для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него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много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значат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отметки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высказанная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при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всех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похвала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Эту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мечту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лучше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подавлять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а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использовать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как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стимул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Если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к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«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стрельца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»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что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>-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то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получается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он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начинает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нервничать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конфликтовать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Если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его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права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ущемляют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он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будет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A65D9B" w:rsidRPr="00EF4B3C">
        <w:rPr>
          <w:rFonts w:ascii="Calisto MT" w:hAnsi="Calisto MT" w:cs="Times New Roman"/>
          <w:color w:val="9BBB59" w:themeColor="accent3"/>
          <w:sz w:val="24"/>
          <w:szCs w:val="28"/>
        </w:rPr>
        <w:t>«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бороться</w:t>
      </w:r>
      <w:r w:rsidR="00A65D9B" w:rsidRPr="00EF4B3C">
        <w:rPr>
          <w:rFonts w:ascii="Calisto MT" w:hAnsi="Calisto MT" w:cs="Times New Roman"/>
          <w:color w:val="9BBB59" w:themeColor="accent3"/>
          <w:sz w:val="24"/>
          <w:szCs w:val="28"/>
        </w:rPr>
        <w:t>»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за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них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прямо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открыто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.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Конфликты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школе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могут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возникать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потому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что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он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не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любит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как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фамильярности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так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и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пренебрежительного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отношения</w:t>
      </w:r>
      <w:r w:rsidRPr="00EF4B3C">
        <w:rPr>
          <w:rFonts w:ascii="Calisto MT" w:hAnsi="Calisto MT" w:cs="Times New Roman"/>
          <w:color w:val="9BBB59" w:themeColor="accent3"/>
          <w:sz w:val="24"/>
          <w:szCs w:val="28"/>
        </w:rPr>
        <w:t>.</w:t>
      </w:r>
    </w:p>
    <w:p w:rsidR="008D36A5" w:rsidRDefault="008D36A5" w:rsidP="00EF4B3C">
      <w:pPr>
        <w:spacing w:after="120" w:line="360" w:lineRule="auto"/>
        <w:rPr>
          <w:rFonts w:ascii="Times New Roman" w:hAnsi="Times New Roman" w:cs="Aharoni"/>
          <w:color w:val="C0504D" w:themeColor="accent2"/>
          <w:sz w:val="32"/>
          <w:szCs w:val="28"/>
        </w:rPr>
        <w:sectPr w:rsidR="008D36A5" w:rsidSect="00BA52CD">
          <w:headerReference w:type="default" r:id="rId9"/>
          <w:footerReference w:type="default" r:id="rId10"/>
          <w:pgSz w:w="11906" w:h="16838"/>
          <w:pgMar w:top="851" w:right="851" w:bottom="851" w:left="1134" w:header="708" w:footer="708" w:gutter="0"/>
          <w:cols w:space="708"/>
          <w:docGrid w:linePitch="360"/>
        </w:sectPr>
      </w:pPr>
    </w:p>
    <w:p w:rsidR="00BA52CD" w:rsidRPr="00EF4B3C" w:rsidRDefault="00BA52CD" w:rsidP="00EF4B3C">
      <w:pPr>
        <w:spacing w:after="120" w:line="360" w:lineRule="auto"/>
        <w:rPr>
          <w:rFonts w:ascii="Times New Roman" w:hAnsi="Times New Roman" w:cs="Aharoni"/>
          <w:color w:val="C0504D" w:themeColor="accent2"/>
          <w:sz w:val="32"/>
          <w:szCs w:val="28"/>
        </w:rPr>
      </w:pPr>
      <w:r w:rsidRPr="00EF4B3C">
        <w:rPr>
          <w:rFonts w:ascii="Times New Roman" w:hAnsi="Times New Roman" w:cs="Aharoni"/>
          <w:color w:val="C0504D" w:themeColor="accent2"/>
          <w:sz w:val="32"/>
          <w:szCs w:val="28"/>
        </w:rPr>
        <w:lastRenderedPageBreak/>
        <w:t>Он стремиться завоевать авторитет также и общественной деятельностью.</w:t>
      </w:r>
    </w:p>
    <w:p w:rsidR="008D36A5" w:rsidRPr="008D36A5" w:rsidRDefault="008D36A5" w:rsidP="00EB1A77">
      <w:pPr>
        <w:spacing w:after="120" w:line="360" w:lineRule="auto"/>
        <w:ind w:firstLine="709"/>
        <w:rPr>
          <w:rFonts w:ascii="Cambria Math" w:hAnsi="Cambria Math" w:cs="Times New Roman"/>
          <w:color w:val="1F497D" w:themeColor="text2"/>
          <w:sz w:val="36"/>
          <w:szCs w:val="28"/>
        </w:rPr>
        <w:sectPr w:rsidR="008D36A5" w:rsidRPr="008D36A5" w:rsidSect="008D36A5">
          <w:type w:val="continuous"/>
          <w:pgSz w:w="11906" w:h="16838"/>
          <w:pgMar w:top="851" w:right="851" w:bottom="851" w:left="1134" w:header="708" w:footer="708" w:gutter="0"/>
          <w:cols w:num="2" w:space="708"/>
          <w:docGrid w:linePitch="360"/>
        </w:sectPr>
      </w:pPr>
    </w:p>
    <w:p w:rsidR="00BA52CD" w:rsidRPr="00EF4B3C" w:rsidRDefault="00BA52CD" w:rsidP="00EB1A77">
      <w:pPr>
        <w:spacing w:after="120" w:line="360" w:lineRule="auto"/>
        <w:ind w:firstLine="709"/>
        <w:rPr>
          <w:rFonts w:ascii="Cambria Math" w:hAnsi="Cambria Math" w:cs="Times New Roman"/>
          <w:color w:val="1F497D" w:themeColor="text2"/>
          <w:sz w:val="36"/>
          <w:szCs w:val="28"/>
        </w:rPr>
      </w:pPr>
      <w:r w:rsidRPr="00EF4B3C">
        <w:rPr>
          <w:rFonts w:ascii="Cambria Math" w:hAnsi="Cambria Math" w:cs="Times New Roman"/>
          <w:color w:val="1F497D" w:themeColor="text2"/>
          <w:sz w:val="36"/>
          <w:szCs w:val="28"/>
        </w:rPr>
        <w:lastRenderedPageBreak/>
        <w:t xml:space="preserve">Здоровье «стрельца» очень зависит от его душевного состояния. Не угнетенному ребенку не страшны простуды и нарушения диеты, у «стрельцов» - неудачников сопротивляемость резко падает. </w:t>
      </w:r>
    </w:p>
    <w:p w:rsidR="00BA52CD" w:rsidRDefault="00BA52CD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  <w:r w:rsidRPr="00EF4B3C">
        <w:rPr>
          <w:rFonts w:ascii="Trebuchet MS" w:hAnsi="Trebuchet MS" w:cs="Times New Roman"/>
          <w:color w:val="7030A0"/>
          <w:sz w:val="20"/>
          <w:szCs w:val="28"/>
        </w:rPr>
        <w:t>В этом случае будьте внимательны к жалобам на неприятные ощущения под ложечкой и в правом подреберье. Это может указывать на нарушения в работе печени – чувствительного места «стрельца».</w:t>
      </w:r>
      <w:r w:rsidR="00EF4B3C">
        <w:rPr>
          <w:rFonts w:ascii="Trebuchet MS" w:hAnsi="Trebuchet MS" w:cs="Times New Roman"/>
          <w:color w:val="7030A0"/>
          <w:sz w:val="20"/>
          <w:szCs w:val="28"/>
        </w:rPr>
        <w:t xml:space="preserve"> 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>«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Стрелец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» -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хорошо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работает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,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ясно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видит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  <w:r w:rsidR="00EF4B3C" w:rsidRPr="00EF4B3C">
        <w:rPr>
          <w:rFonts w:ascii="Times New Roman" w:hAnsi="Times New Roman" w:cs="Times New Roman"/>
          <w:color w:val="9BBB59" w:themeColor="accent3"/>
          <w:sz w:val="24"/>
          <w:szCs w:val="28"/>
        </w:rPr>
        <w:t>цель</w:t>
      </w:r>
      <w:r w:rsidR="00EF4B3C" w:rsidRPr="00EF4B3C">
        <w:rPr>
          <w:rFonts w:ascii="Calisto MT" w:hAnsi="Calisto MT" w:cs="Times New Roman"/>
          <w:color w:val="9BBB59" w:themeColor="accent3"/>
          <w:sz w:val="24"/>
          <w:szCs w:val="28"/>
        </w:rPr>
        <w:t>.</w:t>
      </w:r>
      <w:r w:rsidR="008D36A5" w:rsidRPr="008D36A5">
        <w:rPr>
          <w:rFonts w:ascii="Calisto MT" w:hAnsi="Calisto MT" w:cs="Times New Roman"/>
          <w:color w:val="9BBB59" w:themeColor="accent3"/>
          <w:sz w:val="24"/>
          <w:szCs w:val="28"/>
        </w:rPr>
        <w:t xml:space="preserve"> </w:t>
      </w: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noProof/>
          <w:szCs w:val="28"/>
          <w:lang w:val="en-US" w:eastAsia="ru-RU"/>
        </w:rPr>
      </w:pPr>
    </w:p>
    <w:p w:rsidR="008D36A5" w:rsidRDefault="008D36A5" w:rsidP="00EB1A77">
      <w:pPr>
        <w:spacing w:after="120" w:line="360" w:lineRule="auto"/>
        <w:ind w:firstLine="709"/>
        <w:rPr>
          <w:rFonts w:ascii="Trebuchet MS" w:hAnsi="Trebuchet MS" w:cs="Times New Roman"/>
          <w:color w:val="7030A0"/>
          <w:sz w:val="20"/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440254" cy="2918128"/>
            <wp:effectExtent l="19050" t="0" r="0" b="0"/>
            <wp:docPr id="26" name="Рисунок 26" descr="C:\Users\user\AppData\Local\Microsoft\Windows\Temporary Internet Files\Content.IE5\9TUPAO0Z\penguin-from-the-alps-vector-clipar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Temporary Internet Files\Content.IE5\9TUPAO0Z\penguin-from-the-alps-vector-clipart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98" cy="291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2608028" cy="1954499"/>
            <wp:effectExtent l="0" t="0" r="0" b="0"/>
            <wp:docPr id="27" name="Рисунок 27" descr="C:\Users\user\AppData\Local\Microsoft\Windows\Temporary Internet Files\Content.IE5\IO8TI9US\Krokodi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Temporary Internet Files\Content.IE5\IO8TI9US\Krokodi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66" cy="195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A5" w:rsidRDefault="007D6741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  <w:r w:rsidRPr="007D6741">
        <w:rPr>
          <w:rFonts w:ascii="Trebuchet MS" w:hAnsi="Trebuchet MS" w:cs="Times New Roman"/>
          <w:color w:val="7030A0"/>
          <w:sz w:val="20"/>
          <w:szCs w:val="28"/>
          <w:lang w:val="en-US"/>
        </w:rPr>
      </w:r>
      <w:r w:rsidRPr="007D6741">
        <w:rPr>
          <w:rFonts w:ascii="Trebuchet MS" w:hAnsi="Trebuchet MS" w:cs="Times New Roman"/>
          <w:color w:val="7030A0"/>
          <w:sz w:val="20"/>
          <w:szCs w:val="28"/>
          <w:lang w:val="en-US"/>
        </w:rPr>
        <w:pict>
          <v:group id="_x0000_s1027" editas="canvas" style="width:496.05pt;height:297.65pt;mso-position-horizontal-relative:char;mso-position-vertical-relative:line" coordorigin="2360,5766" coordsize="7200,4320">
            <o:lock v:ext="edit" aspectratio="t"/>
            <v:shape id="_x0000_s1026" type="#_x0000_t75" style="position:absolute;left:2360;top:5766;width:7200;height:4320" o:preferrelative="f">
              <v:fill o:detectmouseclick="t"/>
              <v:path o:extrusionok="t" o:connecttype="none"/>
              <o:lock v:ext="edit" text="t"/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8" type="#_x0000_t134" style="position:absolute;left:4994;top:6040;width:1826;height:1245" fillcolor="#c0504d [3205]" strokecolor="#f2f2f2 [3041]" strokeweight="3pt">
              <v:shadow on="t" type="perspective" color="#622423 [1605]" opacity=".5" offset="1pt" offset2="-1pt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9" type="#_x0000_t111" style="position:absolute;left:3049;top:8249;width:1945;height:1344" fillcolor="#8064a2 [3207]" strokecolor="#f2f2f2 [3041]" strokeweight="3pt">
              <v:shadow on="t" type="perspective" color="#3f3151 [1607]" opacity=".5" offset="1pt" offset2="-1p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6711;top:8094;width:2263;height:1290" fillcolor="#4bacc6 [3208]" strokecolor="#f2f2f2 [3041]" strokeweight="3pt">
              <v:shadow on="t" type="perspective" color="#205867 [1608]" opacity=".5" offset="1pt" offset2="-1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907;top:7307;width:1936;height:765" o:connectortype="straight" strokeweight="2pt">
              <v:stroke endarrow="block"/>
            </v:shape>
            <v:shape id="_x0000_s1034" type="#_x0000_t32" style="position:absolute;left:4216;top:7307;width:1691;height:921;flip:x" o:connectortype="straight" strokeweight="2pt">
              <v:stroke endarrow="block"/>
            </v:shape>
            <w10:wrap type="none"/>
            <w10:anchorlock/>
          </v:group>
        </w:pict>
      </w: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77124C" w:rsidRDefault="0077124C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</w:p>
    <w:p w:rsidR="00091EF0" w:rsidRDefault="00091EF0" w:rsidP="0077124C">
      <w:pPr>
        <w:spacing w:after="120" w:line="360" w:lineRule="auto"/>
        <w:rPr>
          <w:rFonts w:ascii="Trebuchet MS" w:hAnsi="Trebuchet MS" w:cs="Times New Roman"/>
          <w:color w:val="7030A0"/>
          <w:sz w:val="20"/>
          <w:szCs w:val="28"/>
        </w:rPr>
      </w:pPr>
      <w:r>
        <w:rPr>
          <w:rFonts w:ascii="Trebuchet MS" w:hAnsi="Trebuchet MS" w:cs="Times New Roman"/>
          <w:noProof/>
          <w:color w:val="7030A0"/>
          <w:sz w:val="20"/>
          <w:szCs w:val="28"/>
          <w:lang w:eastAsia="ru-RU"/>
        </w:rPr>
        <w:lastRenderedPageBreak/>
        <w:drawing>
          <wp:inline distT="0" distB="0" distL="0" distR="0">
            <wp:extent cx="9751796" cy="8889558"/>
            <wp:effectExtent l="19050" t="0" r="180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927" cy="889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F0" w:rsidRDefault="00091EF0" w:rsidP="00091EF0">
      <w:pPr>
        <w:rPr>
          <w:rFonts w:ascii="Trebuchet MS" w:hAnsi="Trebuchet MS" w:cs="Times New Roman"/>
          <w:sz w:val="20"/>
          <w:szCs w:val="28"/>
        </w:rPr>
      </w:pPr>
    </w:p>
    <w:p w:rsidR="00091EF0" w:rsidRDefault="00091EF0" w:rsidP="00091EF0">
      <w:pPr>
        <w:pStyle w:val="a9"/>
        <w:rPr>
          <w:rFonts w:ascii="Trebuchet MS" w:hAnsi="Trebuchet MS" w:cs="Times New Roman"/>
          <w:sz w:val="20"/>
          <w:szCs w:val="28"/>
        </w:rPr>
      </w:pPr>
      <w:r>
        <w:rPr>
          <w:rFonts w:ascii="Trebuchet MS" w:hAnsi="Trebuchet MS" w:cs="Times New Roman"/>
          <w:noProof/>
          <w:sz w:val="20"/>
          <w:szCs w:val="28"/>
          <w:lang w:eastAsia="ru-RU"/>
        </w:rPr>
        <w:lastRenderedPageBreak/>
        <w:drawing>
          <wp:inline distT="0" distB="0" distL="0" distR="0">
            <wp:extent cx="207010" cy="182880"/>
            <wp:effectExtent l="1905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imes New Roman"/>
          <w:sz w:val="20"/>
          <w:szCs w:val="28"/>
        </w:rPr>
        <w:t xml:space="preserve"> - включение/выключение курсивного шрифта.</w:t>
      </w:r>
    </w:p>
    <w:p w:rsidR="00091EF0" w:rsidRDefault="00091EF0" w:rsidP="00091EF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07010" cy="207010"/>
            <wp:effectExtent l="1905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включение/выключение подчеркнутого текста.</w:t>
      </w:r>
    </w:p>
    <w:p w:rsidR="00091EF0" w:rsidRDefault="00091EF0" w:rsidP="00091EF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70510" cy="22288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включение/выключение зачеркнутого текста.</w:t>
      </w:r>
    </w:p>
    <w:p w:rsidR="00091EF0" w:rsidRDefault="00091EF0" w:rsidP="00091EF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72770" cy="23876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изменение размера текста.</w:t>
      </w:r>
    </w:p>
    <w:p w:rsidR="00091EF0" w:rsidRDefault="00091EF0" w:rsidP="00091EF0">
      <w:pPr>
        <w:ind w:firstLine="708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1137285" cy="230505"/>
            <wp:effectExtent l="1905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- изменение шрифта текста.</w:t>
      </w:r>
    </w:p>
    <w:p w:rsidR="00982847" w:rsidRDefault="00982847" w:rsidP="00982847">
      <w:pPr>
        <w:ind w:firstLine="708"/>
        <w:jc w:val="center"/>
        <w:rPr>
          <w:rFonts w:cs="Times New Roman"/>
        </w:rPr>
      </w:pPr>
      <w:r>
        <w:rPr>
          <w:rFonts w:cs="Times New Roman"/>
        </w:rPr>
        <w:t>Задание 2.1</w:t>
      </w:r>
    </w:p>
    <w:tbl>
      <w:tblPr>
        <w:tblStyle w:val="aa"/>
        <w:tblW w:w="0" w:type="auto"/>
        <w:tblLook w:val="0000"/>
      </w:tblPr>
      <w:tblGrid>
        <w:gridCol w:w="2268"/>
        <w:gridCol w:w="2268"/>
      </w:tblGrid>
      <w:tr w:rsidR="00982847" w:rsidTr="00982847">
        <w:trPr>
          <w:trHeight w:val="275"/>
        </w:trPr>
        <w:tc>
          <w:tcPr>
            <w:tcW w:w="2268" w:type="dxa"/>
            <w:gridSpan w:val="2"/>
            <w:shd w:val="clear" w:color="auto" w:fill="EEECE1" w:themeFill="background2"/>
          </w:tcPr>
          <w:p w:rsidR="00982847" w:rsidRDefault="00982847" w:rsidP="00982847">
            <w:pPr>
              <w:ind w:firstLine="708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</w:t>
            </w:r>
            <w:r w:rsidR="00D371DC">
              <w:rPr>
                <w:rFonts w:cs="Times New Roman"/>
              </w:rPr>
              <w:t>Дни недели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Понедельник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Вторник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Среда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Четверг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Пятница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Суббота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982847" w:rsidTr="00982847">
        <w:tblPrEx>
          <w:tblLook w:val="04A0"/>
        </w:tblPrEx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Воскресенье</w:t>
            </w:r>
          </w:p>
        </w:tc>
        <w:tc>
          <w:tcPr>
            <w:tcW w:w="2268" w:type="dxa"/>
            <w:shd w:val="clear" w:color="auto" w:fill="EEECE1" w:themeFill="background2"/>
          </w:tcPr>
          <w:p w:rsidR="00982847" w:rsidRDefault="00982847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</w:tbl>
    <w:p w:rsidR="00982847" w:rsidRDefault="00982847" w:rsidP="00982847">
      <w:pPr>
        <w:ind w:firstLine="708"/>
        <w:jc w:val="center"/>
        <w:rPr>
          <w:rFonts w:cs="Times New Roman"/>
        </w:rPr>
      </w:pPr>
    </w:p>
    <w:p w:rsidR="00D371DC" w:rsidRDefault="00D371DC" w:rsidP="00982847">
      <w:pPr>
        <w:ind w:firstLine="708"/>
        <w:jc w:val="center"/>
        <w:rPr>
          <w:rFonts w:cs="Times New Roman"/>
        </w:rPr>
      </w:pPr>
      <w:r>
        <w:rPr>
          <w:rFonts w:cs="Times New Roman"/>
        </w:rPr>
        <w:t>Задание 2.2</w:t>
      </w:r>
    </w:p>
    <w:p w:rsidR="00D371DC" w:rsidRDefault="00D371DC" w:rsidP="00982847">
      <w:pPr>
        <w:ind w:firstLine="708"/>
        <w:jc w:val="center"/>
        <w:rPr>
          <w:rFonts w:cs="Times New Roman"/>
          <w:b/>
        </w:rPr>
      </w:pPr>
      <w:r w:rsidRPr="00D371DC">
        <w:rPr>
          <w:rFonts w:cs="Times New Roman"/>
          <w:b/>
        </w:rPr>
        <w:t>Матрица связей функций СЭС и ОДУ с системными эффектами ОЭС</w:t>
      </w:r>
    </w:p>
    <w:tbl>
      <w:tblPr>
        <w:tblStyle w:val="aa"/>
        <w:tblW w:w="0" w:type="auto"/>
        <w:tblLook w:val="04A0"/>
      </w:tblPr>
      <w:tblGrid>
        <w:gridCol w:w="499"/>
        <w:gridCol w:w="3153"/>
        <w:gridCol w:w="1134"/>
        <w:gridCol w:w="1337"/>
        <w:gridCol w:w="1215"/>
        <w:gridCol w:w="1275"/>
      </w:tblGrid>
      <w:tr w:rsidR="00E028A4" w:rsidTr="001E520F">
        <w:trPr>
          <w:cantSplit/>
          <w:trHeight w:val="1616"/>
        </w:trPr>
        <w:tc>
          <w:tcPr>
            <w:tcW w:w="3652" w:type="dxa"/>
            <w:gridSpan w:val="2"/>
            <w:tcBorders>
              <w:tl2br w:val="single" w:sz="4" w:space="0" w:color="auto"/>
            </w:tcBorders>
          </w:tcPr>
          <w:p w:rsidR="00E028A4" w:rsidRDefault="00E028A4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Системные </w:t>
            </w:r>
            <w:r w:rsidR="00D371DC" w:rsidRPr="00D371DC">
              <w:rPr>
                <w:rFonts w:cs="Times New Roman"/>
              </w:rPr>
              <w:t>эффекты</w:t>
            </w:r>
          </w:p>
          <w:p w:rsidR="00E028A4" w:rsidRDefault="00E028A4" w:rsidP="00E028A4">
            <w:pPr>
              <w:rPr>
                <w:rFonts w:cs="Times New Roman"/>
              </w:rPr>
            </w:pPr>
          </w:p>
          <w:p w:rsidR="00E028A4" w:rsidRDefault="00E028A4" w:rsidP="00E028A4">
            <w:pPr>
              <w:rPr>
                <w:rFonts w:cs="Times New Roman"/>
              </w:rPr>
            </w:pPr>
          </w:p>
          <w:p w:rsidR="00D371DC" w:rsidRPr="00E028A4" w:rsidRDefault="00E028A4" w:rsidP="00E028A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Функции</w:t>
            </w:r>
          </w:p>
        </w:tc>
        <w:tc>
          <w:tcPr>
            <w:tcW w:w="1134" w:type="dxa"/>
            <w:textDirection w:val="btLr"/>
          </w:tcPr>
          <w:p w:rsidR="00D371DC" w:rsidRPr="001E520F" w:rsidRDefault="001E520F" w:rsidP="001E520F">
            <w:pPr>
              <w:ind w:left="113" w:right="113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Снижение суммарного максимума нагрузки в ОЭС</w:t>
            </w:r>
          </w:p>
        </w:tc>
        <w:tc>
          <w:tcPr>
            <w:tcW w:w="1337" w:type="dxa"/>
            <w:textDirection w:val="btLr"/>
          </w:tcPr>
          <w:p w:rsidR="00D371DC" w:rsidRPr="001E520F" w:rsidRDefault="001E520F" w:rsidP="001E520F">
            <w:pPr>
              <w:ind w:left="113" w:right="113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Снижение аварийного резерва мощности на электростанциях ОЭС</w:t>
            </w:r>
          </w:p>
        </w:tc>
        <w:tc>
          <w:tcPr>
            <w:tcW w:w="1215" w:type="dxa"/>
            <w:textDirection w:val="btLr"/>
          </w:tcPr>
          <w:p w:rsidR="00D371DC" w:rsidRPr="001E520F" w:rsidRDefault="001E520F" w:rsidP="001E520F">
            <w:pPr>
              <w:ind w:left="113" w:right="113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Повышение качества электроэнергии в ОЭС</w:t>
            </w:r>
          </w:p>
        </w:tc>
        <w:tc>
          <w:tcPr>
            <w:tcW w:w="1275" w:type="dxa"/>
            <w:textDirection w:val="btLr"/>
          </w:tcPr>
          <w:p w:rsidR="00D371DC" w:rsidRPr="001E520F" w:rsidRDefault="001E520F" w:rsidP="001E520F">
            <w:pPr>
              <w:ind w:left="113" w:right="113"/>
              <w:jc w:val="center"/>
              <w:rPr>
                <w:rFonts w:cs="Times New Roman"/>
                <w:sz w:val="20"/>
                <w:szCs w:val="20"/>
              </w:rPr>
            </w:pPr>
            <w:r w:rsidRPr="001E520F">
              <w:rPr>
                <w:rFonts w:cs="Times New Roman"/>
                <w:sz w:val="20"/>
                <w:szCs w:val="20"/>
              </w:rPr>
              <w:t>Снижение «тяжести» аварий</w:t>
            </w:r>
          </w:p>
        </w:tc>
      </w:tr>
      <w:tr w:rsidR="00E028A4" w:rsidTr="001E520F">
        <w:trPr>
          <w:trHeight w:val="407"/>
        </w:trPr>
        <w:tc>
          <w:tcPr>
            <w:tcW w:w="499" w:type="dxa"/>
            <w:vMerge w:val="restart"/>
            <w:textDirection w:val="btLr"/>
          </w:tcPr>
          <w:p w:rsidR="00D371DC" w:rsidRPr="00E028A4" w:rsidRDefault="00E028A4" w:rsidP="00E028A4">
            <w:pPr>
              <w:ind w:left="113" w:right="113"/>
              <w:jc w:val="center"/>
              <w:rPr>
                <w:rFonts w:cs="Times New Roman"/>
              </w:rPr>
            </w:pPr>
            <w:r w:rsidRPr="00E028A4">
              <w:rPr>
                <w:rFonts w:cs="Times New Roman"/>
              </w:rPr>
              <w:t>ОДУ</w:t>
            </w:r>
          </w:p>
        </w:tc>
        <w:tc>
          <w:tcPr>
            <w:tcW w:w="3153" w:type="dxa"/>
          </w:tcPr>
          <w:p w:rsidR="00D371DC" w:rsidRPr="00E028A4" w:rsidRDefault="00E028A4" w:rsidP="00E028A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 xml:space="preserve">Оптимизация состава и </w:t>
            </w:r>
            <w:r>
              <w:rPr>
                <w:rFonts w:cs="Times New Roman"/>
                <w:sz w:val="20"/>
                <w:szCs w:val="20"/>
              </w:rPr>
              <w:t>структуры включенного оборудования</w:t>
            </w:r>
          </w:p>
        </w:tc>
        <w:tc>
          <w:tcPr>
            <w:tcW w:w="1134" w:type="dxa"/>
          </w:tcPr>
          <w:p w:rsidR="00D371DC" w:rsidRPr="001E520F" w:rsidRDefault="00D371DC" w:rsidP="00982847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37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15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75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</w:tr>
      <w:tr w:rsidR="001E520F" w:rsidTr="001E520F">
        <w:trPr>
          <w:trHeight w:val="475"/>
        </w:trPr>
        <w:tc>
          <w:tcPr>
            <w:tcW w:w="499" w:type="dxa"/>
            <w:vMerge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153" w:type="dxa"/>
          </w:tcPr>
          <w:p w:rsidR="00D371DC" w:rsidRPr="00E028A4" w:rsidRDefault="00E028A4" w:rsidP="00E028A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>Оптимизация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E028A4">
              <w:rPr>
                <w:rFonts w:cs="Times New Roman"/>
                <w:sz w:val="20"/>
                <w:szCs w:val="20"/>
              </w:rPr>
              <w:t>потокораспределения</w:t>
            </w:r>
            <w:proofErr w:type="spellEnd"/>
            <w:r w:rsidRPr="00E028A4">
              <w:rPr>
                <w:rFonts w:cs="Times New Roman"/>
                <w:sz w:val="20"/>
                <w:szCs w:val="20"/>
              </w:rPr>
              <w:t xml:space="preserve"> в сети</w:t>
            </w:r>
          </w:p>
        </w:tc>
        <w:tc>
          <w:tcPr>
            <w:tcW w:w="1134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37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15" w:type="dxa"/>
          </w:tcPr>
          <w:p w:rsidR="00D371DC" w:rsidRPr="001E520F" w:rsidRDefault="001E520F" w:rsidP="001E52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275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</w:tr>
      <w:tr w:rsidR="00E028A4" w:rsidTr="001E520F">
        <w:trPr>
          <w:trHeight w:val="488"/>
        </w:trPr>
        <w:tc>
          <w:tcPr>
            <w:tcW w:w="499" w:type="dxa"/>
            <w:vMerge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153" w:type="dxa"/>
          </w:tcPr>
          <w:p w:rsidR="00D371DC" w:rsidRPr="00E028A4" w:rsidRDefault="00E028A4" w:rsidP="00982847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Оптимизация режимов по реактивной мощности</w:t>
            </w:r>
          </w:p>
        </w:tc>
        <w:tc>
          <w:tcPr>
            <w:tcW w:w="1134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37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15" w:type="dxa"/>
          </w:tcPr>
          <w:p w:rsidR="00D371DC" w:rsidRPr="001E520F" w:rsidRDefault="001E520F" w:rsidP="00982847">
            <w:pPr>
              <w:jc w:val="center"/>
              <w:rPr>
                <w:rFonts w:cs="Times New Roman"/>
              </w:rPr>
            </w:pPr>
            <w:r w:rsidRPr="001E520F">
              <w:rPr>
                <w:rFonts w:cs="Times New Roman"/>
              </w:rPr>
              <w:t>+</w:t>
            </w:r>
          </w:p>
        </w:tc>
        <w:tc>
          <w:tcPr>
            <w:tcW w:w="1275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</w:tr>
      <w:tr w:rsidR="00E028A4" w:rsidTr="001E520F">
        <w:trPr>
          <w:trHeight w:val="338"/>
        </w:trPr>
        <w:tc>
          <w:tcPr>
            <w:tcW w:w="499" w:type="dxa"/>
            <w:vMerge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153" w:type="dxa"/>
          </w:tcPr>
          <w:p w:rsidR="00D371DC" w:rsidRPr="00E028A4" w:rsidRDefault="00E028A4" w:rsidP="0098284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>Оптимизация ограничений энергопотребления</w:t>
            </w:r>
          </w:p>
        </w:tc>
        <w:tc>
          <w:tcPr>
            <w:tcW w:w="1134" w:type="dxa"/>
          </w:tcPr>
          <w:p w:rsidR="00D371DC" w:rsidRPr="001E520F" w:rsidRDefault="001E520F" w:rsidP="0098284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337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15" w:type="dxa"/>
          </w:tcPr>
          <w:p w:rsidR="00D371DC" w:rsidRDefault="00D371DC" w:rsidP="00982847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75" w:type="dxa"/>
          </w:tcPr>
          <w:p w:rsidR="00D371DC" w:rsidRPr="001E520F" w:rsidRDefault="001E520F" w:rsidP="00982847">
            <w:pPr>
              <w:jc w:val="center"/>
              <w:rPr>
                <w:rFonts w:cs="Times New Roman"/>
              </w:rPr>
            </w:pPr>
            <w:r w:rsidRPr="001E520F">
              <w:rPr>
                <w:rFonts w:cs="Times New Roman"/>
              </w:rPr>
              <w:t>+</w:t>
            </w:r>
          </w:p>
        </w:tc>
      </w:tr>
      <w:tr w:rsidR="001E520F" w:rsidRPr="00E028A4" w:rsidTr="001E520F">
        <w:trPr>
          <w:trHeight w:val="400"/>
        </w:trPr>
        <w:tc>
          <w:tcPr>
            <w:tcW w:w="499" w:type="dxa"/>
            <w:vMerge w:val="restart"/>
            <w:textDirection w:val="btLr"/>
          </w:tcPr>
          <w:p w:rsidR="001E520F" w:rsidRPr="00E028A4" w:rsidRDefault="001E520F" w:rsidP="00E028A4">
            <w:pPr>
              <w:ind w:left="113" w:right="113"/>
              <w:jc w:val="center"/>
              <w:rPr>
                <w:rFonts w:cs="Times New Roman"/>
              </w:rPr>
            </w:pPr>
            <w:r w:rsidRPr="00E028A4">
              <w:rPr>
                <w:rFonts w:cs="Times New Roman"/>
              </w:rPr>
              <w:t>СЭС</w:t>
            </w:r>
          </w:p>
        </w:tc>
        <w:tc>
          <w:tcPr>
            <w:tcW w:w="3153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>Объединение на параллельную работу</w:t>
            </w:r>
          </w:p>
        </w:tc>
        <w:tc>
          <w:tcPr>
            <w:tcW w:w="1134" w:type="dxa"/>
          </w:tcPr>
          <w:p w:rsidR="001E520F" w:rsidRPr="00E028A4" w:rsidRDefault="001E520F" w:rsidP="001E52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37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21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27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1E520F" w:rsidRPr="00E028A4" w:rsidTr="001E520F">
        <w:trPr>
          <w:trHeight w:val="613"/>
        </w:trPr>
        <w:tc>
          <w:tcPr>
            <w:tcW w:w="499" w:type="dxa"/>
            <w:vMerge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</w:p>
        </w:tc>
        <w:tc>
          <w:tcPr>
            <w:tcW w:w="3153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>Прием энергии в сеть от ее поставщиков и отпуск энергии из сети</w:t>
            </w:r>
          </w:p>
        </w:tc>
        <w:tc>
          <w:tcPr>
            <w:tcW w:w="1134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+</w:t>
            </w:r>
          </w:p>
        </w:tc>
        <w:tc>
          <w:tcPr>
            <w:tcW w:w="1337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+                    </w:t>
            </w:r>
          </w:p>
        </w:tc>
        <w:tc>
          <w:tcPr>
            <w:tcW w:w="121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+</w:t>
            </w:r>
          </w:p>
        </w:tc>
        <w:tc>
          <w:tcPr>
            <w:tcW w:w="127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+</w:t>
            </w:r>
          </w:p>
        </w:tc>
      </w:tr>
      <w:tr w:rsidR="001E520F" w:rsidRPr="00E028A4" w:rsidTr="001E520F">
        <w:trPr>
          <w:trHeight w:val="439"/>
        </w:trPr>
        <w:tc>
          <w:tcPr>
            <w:tcW w:w="499" w:type="dxa"/>
            <w:vMerge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</w:p>
        </w:tc>
        <w:tc>
          <w:tcPr>
            <w:tcW w:w="3153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28A4">
              <w:rPr>
                <w:rFonts w:cs="Times New Roman"/>
                <w:sz w:val="20"/>
                <w:szCs w:val="20"/>
              </w:rPr>
              <w:t>Передача энергии от источников в районы ее потребления</w:t>
            </w:r>
          </w:p>
        </w:tc>
        <w:tc>
          <w:tcPr>
            <w:tcW w:w="1134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</w:p>
        </w:tc>
        <w:tc>
          <w:tcPr>
            <w:tcW w:w="1337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21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</w:p>
        </w:tc>
        <w:tc>
          <w:tcPr>
            <w:tcW w:w="1275" w:type="dxa"/>
          </w:tcPr>
          <w:p w:rsidR="001E520F" w:rsidRPr="00E028A4" w:rsidRDefault="001E520F" w:rsidP="00982847">
            <w:pPr>
              <w:jc w:val="center"/>
              <w:rPr>
                <w:rFonts w:cs="Times New Roman"/>
              </w:rPr>
            </w:pPr>
          </w:p>
        </w:tc>
      </w:tr>
    </w:tbl>
    <w:p w:rsidR="00D371DC" w:rsidRDefault="00D371DC" w:rsidP="00982847">
      <w:pPr>
        <w:ind w:firstLine="708"/>
        <w:jc w:val="center"/>
        <w:rPr>
          <w:rFonts w:cs="Times New Roman"/>
          <w:b/>
          <w:lang w:val="en-US"/>
        </w:rPr>
      </w:pPr>
    </w:p>
    <w:p w:rsidR="00206366" w:rsidRDefault="00206366" w:rsidP="00982847">
      <w:pPr>
        <w:ind w:firstLine="708"/>
        <w:jc w:val="center"/>
        <w:rPr>
          <w:rFonts w:cs="Times New Roman"/>
          <w:b/>
          <w:lang w:val="en-US"/>
        </w:rPr>
      </w:pPr>
    </w:p>
    <w:p w:rsidR="00206366" w:rsidRPr="00206366" w:rsidRDefault="00206366" w:rsidP="00982847">
      <w:pPr>
        <w:ind w:firstLine="708"/>
        <w:jc w:val="center"/>
        <w:rPr>
          <w:rFonts w:cs="Times New Roman"/>
          <w:b/>
          <w:lang w:val="en-US"/>
        </w:rPr>
      </w:pPr>
    </w:p>
    <w:p w:rsidR="001E520F" w:rsidRDefault="001E520F" w:rsidP="00982847">
      <w:pPr>
        <w:ind w:firstLine="708"/>
        <w:jc w:val="center"/>
        <w:rPr>
          <w:rFonts w:cs="Times New Roman"/>
          <w:b/>
        </w:rPr>
      </w:pPr>
    </w:p>
    <w:p w:rsidR="001E520F" w:rsidRDefault="001E520F" w:rsidP="00982847">
      <w:pPr>
        <w:ind w:firstLine="708"/>
        <w:jc w:val="center"/>
        <w:rPr>
          <w:rFonts w:cs="Times New Roman"/>
          <w:b/>
        </w:rPr>
      </w:pPr>
    </w:p>
    <w:p w:rsidR="001E520F" w:rsidRPr="00206366" w:rsidRDefault="00206366" w:rsidP="004C6739">
      <w:pPr>
        <w:ind w:firstLine="708"/>
        <w:rPr>
          <w:rFonts w:cs="Times New Roman"/>
          <w:b/>
        </w:rPr>
      </w:pPr>
      <w:r w:rsidRPr="00206366">
        <w:rPr>
          <w:rFonts w:cs="Times New Roman"/>
          <w:b/>
        </w:rPr>
        <w:t>Показатели использования потенциала СЭС</w:t>
      </w:r>
    </w:p>
    <w:p w:rsidR="00DE10F7" w:rsidRDefault="007D6741" w:rsidP="004C6739">
      <w:pPr>
        <w:ind w:firstLine="708"/>
        <w:jc w:val="center"/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(Wl)</m:t>
            </m:r>
          </m:e>
          <m:sub>
            <m:r>
              <w:rPr>
                <w:rFonts w:ascii="Cambria Math" w:eastAsia="Cambria Math" w:hAnsi="Cambria Math" w:cs="Cambria Math"/>
              </w:rPr>
              <m:t>∑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i 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)+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пр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о</m:t>
            </m:r>
          </m:sub>
          <m:sup>
            <m:r>
              <w:rPr>
                <w:rFonts w:ascii="Cambria Math" w:hAnsi="Cambria Math" w:cs="Times New Roman"/>
              </w:rPr>
              <m:t>обр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06366">
        <w:rPr>
          <w:rFonts w:eastAsiaTheme="minorEastAsia" w:cs="Times New Roman"/>
          <w:i/>
        </w:rPr>
        <w:t>,</w:t>
      </w:r>
    </w:p>
    <w:p w:rsidR="00206366" w:rsidRPr="00206366" w:rsidRDefault="004C6739" w:rsidP="00D05F37">
      <w:pPr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>г</w:t>
      </w:r>
      <w:r w:rsidR="00206366">
        <w:rPr>
          <w:rFonts w:eastAsiaTheme="minorEastAsia" w:cs="Times New Roman"/>
        </w:rPr>
        <w:t xml:space="preserve">де </w:t>
      </w:r>
      <w:proofErr w:type="spellStart"/>
      <w:r w:rsidRPr="004C6739">
        <w:rPr>
          <w:rFonts w:eastAsiaTheme="minorEastAsia" w:cs="Times New Roman"/>
          <w:i/>
        </w:rPr>
        <w:t>і</w:t>
      </w:r>
      <w:proofErr w:type="spellEnd"/>
      <w:r w:rsidR="00206366" w:rsidRPr="00206366">
        <w:rPr>
          <w:rFonts w:eastAsiaTheme="minorEastAsia" w:cs="Times New Roman"/>
        </w:rPr>
        <w:t xml:space="preserve"> – </w:t>
      </w:r>
      <w:r w:rsidR="00206366">
        <w:rPr>
          <w:rFonts w:eastAsiaTheme="minorEastAsia" w:cs="Times New Roman"/>
        </w:rPr>
        <w:t xml:space="preserve">индексы </w:t>
      </w:r>
      <w:proofErr w:type="gramStart"/>
      <w:r w:rsidR="00206366">
        <w:rPr>
          <w:rFonts w:eastAsiaTheme="minorEastAsia" w:cs="Times New Roman"/>
        </w:rPr>
        <w:t>ВЛ</w:t>
      </w:r>
      <w:proofErr w:type="gramEnd"/>
      <w:r w:rsidR="00206366">
        <w:rPr>
          <w:rFonts w:eastAsiaTheme="minorEastAsia" w:cs="Times New Roman"/>
        </w:rPr>
        <w:t xml:space="preserve"> с однородным потоком</w:t>
      </w:r>
      <w:r w:rsidR="00206366" w:rsidRPr="00206366">
        <w:rPr>
          <w:rFonts w:eastAsiaTheme="minorEastAsia" w:cs="Times New Roman"/>
        </w:rPr>
        <w:t xml:space="preserve">; </w:t>
      </w:r>
      <w:r w:rsidR="00206366" w:rsidRPr="004C6739">
        <w:rPr>
          <w:rFonts w:eastAsiaTheme="minorEastAsia" w:cs="Times New Roman"/>
          <w:i/>
          <w:lang w:val="en-US"/>
        </w:rPr>
        <w:t>j</w:t>
      </w:r>
      <w:r w:rsidR="00206366" w:rsidRPr="004C6739">
        <w:rPr>
          <w:rFonts w:eastAsiaTheme="minorEastAsia" w:cs="Times New Roman"/>
          <w:i/>
        </w:rPr>
        <w:t xml:space="preserve"> </w:t>
      </w:r>
      <w:r w:rsidR="00206366">
        <w:rPr>
          <w:rFonts w:eastAsiaTheme="minorEastAsia" w:cs="Times New Roman"/>
        </w:rPr>
        <w:t>–</w:t>
      </w:r>
      <w:r w:rsidR="00206366" w:rsidRPr="00206366">
        <w:rPr>
          <w:rFonts w:eastAsiaTheme="minorEastAsia" w:cs="Times New Roman"/>
        </w:rPr>
        <w:t xml:space="preserve"> </w:t>
      </w:r>
      <w:r w:rsidR="00206366">
        <w:rPr>
          <w:rFonts w:eastAsiaTheme="minorEastAsia" w:cs="Times New Roman"/>
        </w:rPr>
        <w:t>индексы ВЛ с реверсивным потоком энергии.</w:t>
      </w:r>
    </w:p>
    <w:p w:rsidR="0000364E" w:rsidRDefault="0000364E" w:rsidP="004C6739">
      <w:pPr>
        <w:jc w:val="center"/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∑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действ.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∑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max</m:t>
                </m:r>
              </m:sup>
            </m:sSup>
          </m:den>
        </m:f>
      </m:oMath>
      <w:r w:rsidR="004C6739">
        <w:rPr>
          <w:rFonts w:eastAsiaTheme="minorEastAsia" w:cs="Times New Roman"/>
          <w:i/>
        </w:rPr>
        <w:t>,</w:t>
      </w:r>
    </w:p>
    <w:p w:rsidR="004C6739" w:rsidRPr="004C6739" w:rsidRDefault="004C6739" w:rsidP="00D05F37">
      <w:p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∑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действ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.</m:t>
            </m:r>
            <w:proofErr w:type="gramEnd"/>
          </m:sup>
        </m:sSup>
      </m:oMath>
      <w:r>
        <w:rPr>
          <w:rFonts w:eastAsiaTheme="minorEastAsia" w:cs="Times New Roman"/>
        </w:rPr>
        <w:t xml:space="preserve"> - </w:t>
      </w:r>
      <w:proofErr w:type="gramStart"/>
      <w:r>
        <w:rPr>
          <w:rFonts w:eastAsiaTheme="minorEastAsia" w:cs="Times New Roman"/>
        </w:rPr>
        <w:t>в</w:t>
      </w:r>
      <w:proofErr w:type="gramEnd"/>
      <w:r>
        <w:rPr>
          <w:rFonts w:eastAsiaTheme="minorEastAsia" w:cs="Times New Roman"/>
        </w:rPr>
        <w:t>еличина состоявшегося транспорта энергии</w:t>
      </w:r>
      <w:r w:rsidRPr="004C6739">
        <w:rPr>
          <w:rFonts w:eastAsiaTheme="minorEastAsia" w:cs="Times New Roman"/>
        </w:rPr>
        <w:t>;</w:t>
      </w:r>
      <w:r>
        <w:rPr>
          <w:rFonts w:eastAsiaTheme="minorEastAsia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∑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max</m:t>
            </m:r>
          </m:sup>
        </m:sSup>
      </m:oMath>
      <w:r>
        <w:rPr>
          <w:rFonts w:eastAsiaTheme="minorEastAsia" w:cs="Times New Roman"/>
        </w:rPr>
        <w:t xml:space="preserve"> - максимальная оценка транспортного потенциала сети.</w:t>
      </w:r>
    </w:p>
    <w:p w:rsidR="0000364E" w:rsidRDefault="0000364E" w:rsidP="004C6739">
      <w:pPr>
        <w:ind w:firstLine="708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nary>
        </m:oMath>
      </m:oMathPara>
    </w:p>
    <w:p w:rsidR="00D05F37" w:rsidRDefault="00D05F37">
      <w:r>
        <w:t>Студенты нашего университета, 2021</w:t>
      </w:r>
    </w:p>
    <w:tbl>
      <w:tblPr>
        <w:tblStyle w:val="2-5"/>
        <w:tblW w:w="5000" w:type="pct"/>
        <w:tblLook w:val="0660"/>
      </w:tblPr>
      <w:tblGrid>
        <w:gridCol w:w="2535"/>
        <w:gridCol w:w="2534"/>
        <w:gridCol w:w="2534"/>
        <w:gridCol w:w="2534"/>
      </w:tblGrid>
      <w:tr w:rsidR="00D05F37" w:rsidTr="00035171">
        <w:trPr>
          <w:cnfStyle w:val="100000000000"/>
        </w:trPr>
        <w:tc>
          <w:tcPr>
            <w:tcW w:w="1250" w:type="pct"/>
            <w:noWrap/>
          </w:tcPr>
          <w:p w:rsidR="00D05F37" w:rsidRDefault="00D05F37" w:rsidP="00D05F37">
            <w:r>
              <w:t>№ факультета</w:t>
            </w:r>
          </w:p>
        </w:tc>
        <w:tc>
          <w:tcPr>
            <w:tcW w:w="1250" w:type="pct"/>
          </w:tcPr>
          <w:p w:rsidR="00D05F37" w:rsidRDefault="00D05F37">
            <w:r>
              <w:t>Название факультета</w:t>
            </w:r>
          </w:p>
        </w:tc>
        <w:tc>
          <w:tcPr>
            <w:tcW w:w="1250" w:type="pct"/>
          </w:tcPr>
          <w:p w:rsidR="00D05F37" w:rsidRDefault="00D05F37">
            <w:r>
              <w:t>Поступившее количество студентов</w:t>
            </w:r>
          </w:p>
        </w:tc>
        <w:tc>
          <w:tcPr>
            <w:tcW w:w="1250" w:type="pct"/>
          </w:tcPr>
          <w:p w:rsidR="00D05F37" w:rsidRDefault="00D05F37">
            <w:r>
              <w:t>Количество студентов по бюджету</w:t>
            </w:r>
          </w:p>
        </w:tc>
      </w:tr>
      <w:tr w:rsidR="00D05F37" w:rsidTr="00D05F37">
        <w:trPr>
          <w:gridAfter w:val="1"/>
          <w:wAfter w:w="1250" w:type="pct"/>
          <w:trHeight w:val="25"/>
        </w:trPr>
        <w:tc>
          <w:tcPr>
            <w:tcW w:w="1250" w:type="pct"/>
            <w:noWrap/>
          </w:tcPr>
          <w:p w:rsidR="00D05F37" w:rsidRDefault="00D05F37"/>
        </w:tc>
        <w:tc>
          <w:tcPr>
            <w:tcW w:w="1250" w:type="pct"/>
          </w:tcPr>
          <w:p w:rsidR="00D05F37" w:rsidRDefault="00D05F37"/>
        </w:tc>
        <w:tc>
          <w:tcPr>
            <w:tcW w:w="1250" w:type="pct"/>
          </w:tcPr>
          <w:p w:rsidR="00D05F37" w:rsidRDefault="00D05F37"/>
        </w:tc>
      </w:tr>
      <w:tr w:rsidR="00D05F37" w:rsidTr="00035171">
        <w:tc>
          <w:tcPr>
            <w:tcW w:w="1250" w:type="pct"/>
            <w:noWrap/>
          </w:tcPr>
          <w:p w:rsidR="00D05F37" w:rsidRDefault="00D05F37">
            <w:r>
              <w:t>1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Химический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30</w:t>
            </w:r>
          </w:p>
        </w:tc>
      </w:tr>
      <w:tr w:rsidR="00D05F37" w:rsidTr="00035171">
        <w:tc>
          <w:tcPr>
            <w:tcW w:w="1250" w:type="pct"/>
            <w:noWrap/>
          </w:tcPr>
          <w:p w:rsidR="00D05F37" w:rsidRDefault="00D05F37">
            <w:r>
              <w:t>2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Физический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110</w:t>
            </w:r>
          </w:p>
        </w:tc>
      </w:tr>
      <w:tr w:rsidR="00D05F37" w:rsidTr="00035171">
        <w:tc>
          <w:tcPr>
            <w:tcW w:w="1250" w:type="pct"/>
            <w:noWrap/>
          </w:tcPr>
          <w:p w:rsidR="00D05F37" w:rsidRDefault="00D05F37">
            <w:r>
              <w:t xml:space="preserve">3 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Юридический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25</w:t>
            </w:r>
          </w:p>
        </w:tc>
      </w:tr>
      <w:tr w:rsidR="00D05F37" w:rsidTr="00035171">
        <w:tc>
          <w:tcPr>
            <w:tcW w:w="1250" w:type="pct"/>
            <w:noWrap/>
          </w:tcPr>
          <w:p w:rsidR="00D05F37" w:rsidRDefault="00D05F37">
            <w:r>
              <w:t>4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Экономический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40</w:t>
            </w:r>
          </w:p>
        </w:tc>
      </w:tr>
      <w:tr w:rsidR="00D05F37" w:rsidTr="00035171">
        <w:trPr>
          <w:cnfStyle w:val="010000000000"/>
        </w:trPr>
        <w:tc>
          <w:tcPr>
            <w:tcW w:w="1250" w:type="pct"/>
            <w:noWrap/>
          </w:tcPr>
          <w:p w:rsidR="00D05F37" w:rsidRDefault="00D05F37">
            <w:r>
              <w:t>5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Филологический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:rsidR="00D05F37" w:rsidRDefault="00D05F37">
            <w:pPr>
              <w:pStyle w:val="DecimalAligned"/>
            </w:pPr>
            <w:r>
              <w:t>50</w:t>
            </w:r>
          </w:p>
        </w:tc>
      </w:tr>
    </w:tbl>
    <w:p w:rsidR="00D05F37" w:rsidRPr="00D05F37" w:rsidRDefault="00D05F37" w:rsidP="004C6739">
      <w:pPr>
        <w:ind w:firstLine="708"/>
        <w:rPr>
          <w:rFonts w:eastAsiaTheme="minorEastAsia" w:cs="Times New Roman"/>
        </w:rPr>
      </w:pPr>
    </w:p>
    <w:p w:rsidR="0000364E" w:rsidRPr="00D05F37" w:rsidRDefault="0000364E" w:rsidP="001E520F">
      <w:pPr>
        <w:ind w:firstLine="708"/>
        <w:rPr>
          <w:rFonts w:eastAsiaTheme="minorEastAsia" w:cs="Times New Roman"/>
          <w:i/>
        </w:rPr>
      </w:pPr>
    </w:p>
    <w:p w:rsidR="0000364E" w:rsidRPr="00D05F37" w:rsidRDefault="0000364E" w:rsidP="001E520F">
      <w:pPr>
        <w:ind w:firstLine="708"/>
        <w:rPr>
          <w:rFonts w:eastAsiaTheme="minorEastAsia" w:cs="Times New Roman"/>
        </w:rPr>
      </w:pPr>
    </w:p>
    <w:p w:rsidR="00D371DC" w:rsidRDefault="00D371DC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Default="004F18C0" w:rsidP="00982847">
      <w:pPr>
        <w:ind w:firstLine="708"/>
        <w:jc w:val="center"/>
        <w:rPr>
          <w:rFonts w:cs="Times New Roman"/>
          <w:lang w:val="en-US"/>
        </w:rPr>
      </w:pPr>
    </w:p>
    <w:p w:rsidR="004F18C0" w:rsidRPr="004F18C0" w:rsidRDefault="004F18C0" w:rsidP="00982847">
      <w:pPr>
        <w:ind w:firstLine="708"/>
        <w:jc w:val="center"/>
        <w:rPr>
          <w:rFonts w:cs="Times New Roman"/>
        </w:rPr>
      </w:pPr>
    </w:p>
    <w:sectPr w:rsidR="004F18C0" w:rsidRPr="004F18C0" w:rsidSect="008D36A5">
      <w:type w:val="continuous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D9E" w:rsidRDefault="009D1D9E" w:rsidP="00EF4B3C">
      <w:pPr>
        <w:spacing w:after="0" w:line="240" w:lineRule="auto"/>
      </w:pPr>
      <w:r>
        <w:separator/>
      </w:r>
    </w:p>
  </w:endnote>
  <w:endnote w:type="continuationSeparator" w:id="0">
    <w:p w:rsidR="009D1D9E" w:rsidRDefault="009D1D9E" w:rsidP="00EF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A5" w:rsidRPr="008D36A5" w:rsidRDefault="008D36A5">
    <w:pPr>
      <w:pStyle w:val="a5"/>
    </w:pPr>
    <w:r>
      <w:t xml:space="preserve">«Задание № 1 по </w:t>
    </w:r>
    <w:r>
      <w:rPr>
        <w:lang w:val="en-US"/>
      </w:rPr>
      <w:t>MS Word</w:t>
    </w:r>
    <w:r>
      <w:t>»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D9E" w:rsidRDefault="009D1D9E" w:rsidP="00EF4B3C">
      <w:pPr>
        <w:spacing w:after="0" w:line="240" w:lineRule="auto"/>
      </w:pPr>
      <w:r>
        <w:separator/>
      </w:r>
    </w:p>
  </w:footnote>
  <w:footnote w:type="continuationSeparator" w:id="0">
    <w:p w:rsidR="009D1D9E" w:rsidRDefault="009D1D9E" w:rsidP="00EF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3C" w:rsidRDefault="00EF4B3C">
    <w:pPr>
      <w:pStyle w:val="a3"/>
    </w:pPr>
    <w:r>
      <w:t xml:space="preserve">Воякин Никита </w:t>
    </w:r>
    <w:r w:rsidR="008D36A5">
      <w:t>11.09.21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6.3pt;height:14.4pt;visibility:visible;mso-wrap-style:square" o:bullet="t">
        <v:imagedata r:id="rId1" o:title=""/>
      </v:shape>
    </w:pict>
  </w:numPicBullet>
  <w:abstractNum w:abstractNumId="0">
    <w:nsid w:val="0DAB00FF"/>
    <w:multiLevelType w:val="hybridMultilevel"/>
    <w:tmpl w:val="B9D6F2F8"/>
    <w:lvl w:ilvl="0" w:tplc="CE10D3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38B1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7E18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420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BA27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069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2F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604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D88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874406C"/>
    <w:multiLevelType w:val="hybridMultilevel"/>
    <w:tmpl w:val="7D1292BE"/>
    <w:lvl w:ilvl="0" w:tplc="2174D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2AE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104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EE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CED6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3C2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D88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387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D49A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2CD"/>
    <w:rsid w:val="0000364E"/>
    <w:rsid w:val="00091EF0"/>
    <w:rsid w:val="001E520F"/>
    <w:rsid w:val="00206366"/>
    <w:rsid w:val="00251403"/>
    <w:rsid w:val="0033507E"/>
    <w:rsid w:val="003B366A"/>
    <w:rsid w:val="004535FD"/>
    <w:rsid w:val="004C6739"/>
    <w:rsid w:val="004F18C0"/>
    <w:rsid w:val="0077124C"/>
    <w:rsid w:val="007D6741"/>
    <w:rsid w:val="008D36A5"/>
    <w:rsid w:val="00901E4F"/>
    <w:rsid w:val="00982847"/>
    <w:rsid w:val="009D1D9E"/>
    <w:rsid w:val="00A65D9B"/>
    <w:rsid w:val="00AF5C79"/>
    <w:rsid w:val="00B759C5"/>
    <w:rsid w:val="00BA52CD"/>
    <w:rsid w:val="00C95E98"/>
    <w:rsid w:val="00D05F37"/>
    <w:rsid w:val="00D23603"/>
    <w:rsid w:val="00D371DC"/>
    <w:rsid w:val="00DE10F7"/>
    <w:rsid w:val="00E028A4"/>
    <w:rsid w:val="00EB1A77"/>
    <w:rsid w:val="00EF4B3C"/>
    <w:rsid w:val="00F97DF3"/>
    <w:rsid w:val="00FE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3">
          <o:proxy start="" idref="#_x0000_s1028" connectloc="2"/>
          <o:proxy end="" idref="#_x0000_s1030" connectloc="0"/>
        </o:r>
        <o:r id="V:Rule4" type="connector" idref="#_x0000_s1034">
          <o:proxy start="" idref="#_x0000_s1028" connectloc="2"/>
          <o:proxy end="" idref="#_x0000_s102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4B3C"/>
  </w:style>
  <w:style w:type="paragraph" w:styleId="a5">
    <w:name w:val="footer"/>
    <w:basedOn w:val="a"/>
    <w:link w:val="a6"/>
    <w:uiPriority w:val="99"/>
    <w:semiHidden/>
    <w:unhideWhenUsed/>
    <w:rsid w:val="00EF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4B3C"/>
  </w:style>
  <w:style w:type="paragraph" w:styleId="a7">
    <w:name w:val="Balloon Text"/>
    <w:basedOn w:val="a"/>
    <w:link w:val="a8"/>
    <w:uiPriority w:val="99"/>
    <w:semiHidden/>
    <w:unhideWhenUsed/>
    <w:rsid w:val="00EF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4B3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91EF0"/>
    <w:pPr>
      <w:ind w:left="720"/>
      <w:contextualSpacing/>
    </w:pPr>
  </w:style>
  <w:style w:type="table" w:styleId="aa">
    <w:name w:val="Table Grid"/>
    <w:basedOn w:val="a1"/>
    <w:uiPriority w:val="59"/>
    <w:rsid w:val="00982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rsid w:val="00DE10F7"/>
    <w:rPr>
      <w:color w:val="808080"/>
    </w:rPr>
  </w:style>
  <w:style w:type="paragraph" w:customStyle="1" w:styleId="DecimalAligned">
    <w:name w:val="Decimal Aligned"/>
    <w:basedOn w:val="a"/>
    <w:uiPriority w:val="40"/>
    <w:qFormat/>
    <w:rsid w:val="00D05F37"/>
    <w:pPr>
      <w:tabs>
        <w:tab w:val="decimal" w:pos="360"/>
      </w:tabs>
    </w:pPr>
    <w:rPr>
      <w:rFonts w:eastAsiaTheme="minorEastAsia"/>
    </w:rPr>
  </w:style>
  <w:style w:type="paragraph" w:styleId="ac">
    <w:name w:val="footnote text"/>
    <w:basedOn w:val="a"/>
    <w:link w:val="ad"/>
    <w:uiPriority w:val="99"/>
    <w:unhideWhenUsed/>
    <w:rsid w:val="00D05F3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D05F37"/>
    <w:rPr>
      <w:rFonts w:eastAsiaTheme="minorEastAsia"/>
      <w:sz w:val="20"/>
      <w:szCs w:val="20"/>
    </w:rPr>
  </w:style>
  <w:style w:type="character" w:styleId="ae">
    <w:name w:val="Subtle Emphasis"/>
    <w:basedOn w:val="a0"/>
    <w:uiPriority w:val="19"/>
    <w:qFormat/>
    <w:rsid w:val="00D05F37"/>
    <w:rPr>
      <w:rFonts w:eastAsiaTheme="minorEastAsia" w:cstheme="minorBidi"/>
      <w:bCs w:val="0"/>
      <w:i/>
      <w:iCs/>
      <w:color w:val="808080" w:themeColor="text1" w:themeTint="7F"/>
      <w:szCs w:val="22"/>
      <w:lang w:val="ru-RU"/>
    </w:rPr>
  </w:style>
  <w:style w:type="table" w:styleId="2-5">
    <w:name w:val="Medium Shading 2 Accent 5"/>
    <w:basedOn w:val="a1"/>
    <w:uiPriority w:val="64"/>
    <w:rsid w:val="00D05F3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">
    <w:name w:val="Normal (Web)"/>
    <w:basedOn w:val="a"/>
    <w:uiPriority w:val="99"/>
    <w:semiHidden/>
    <w:unhideWhenUsed/>
    <w:rsid w:val="004F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7375D-D38E-4C40-8906-2D7C2752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2021-09-11T01:57:00Z</dcterms:created>
  <dcterms:modified xsi:type="dcterms:W3CDTF">2021-09-11T04:49:00Z</dcterms:modified>
</cp:coreProperties>
</file>