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keepLines/>
        <w:suppressAutoHyphens w:val="true"/>
        <w:spacing w:lineRule="auto" w:line="240" w:before="40" w:after="0"/>
        <w:rPr/>
      </w:pPr>
      <w:r>
        <w:rPr/>
        <w:t>Описание изобретения</w:t>
      </w:r>
    </w:p>
    <w:p>
      <w:pPr>
        <w:pStyle w:val="Heading2"/>
        <w:spacing w:before="0" w:after="0"/>
        <w:jc w:val="both"/>
        <w:rPr>
          <w:b/>
          <w:bCs/>
          <w:lang w:val="ru-RU"/>
        </w:rPr>
      </w:pPr>
      <w:r>
        <w:rPr>
          <w:b/>
          <w:bCs/>
          <w:lang w:val="ru-RU"/>
        </w:rPr>
      </w:r>
    </w:p>
    <w:p>
      <w:pPr>
        <w:pStyle w:val="Heading2"/>
        <w:rPr/>
      </w:pPr>
      <w:r>
        <w:rPr/>
        <w:t>Название изобретения</w:t>
      </w:r>
    </w:p>
    <w:p>
      <w:pPr>
        <w:pStyle w:val="BodyText"/>
        <w:spacing w:lineRule="auto" w:line="259" w:before="0" w:after="160"/>
        <w:ind w:hanging="0" w:left="0" w:right="0"/>
        <w:rPr/>
      </w:pPr>
      <w:r>
        <w:rPr/>
        <w:t>ПЛАТФОРМА НЕЙРОИНТЕГРАЦИОННОГО ИЗОМОРФНОГО РЕЗОНАНСА ДЛЯ РЕЗОНАНСНОЙ ИНТЕГРАТИВНОЙ ФУНКЦИОНАЛЬНОЙ ТРАНСКОМУНИКАЦИИ</w:t>
      </w:r>
    </w:p>
    <w:p>
      <w:pPr>
        <w:pStyle w:val="Normal"/>
        <w:rPr>
          <w:lang w:val="ru-RU"/>
        </w:rPr>
      </w:pPr>
      <w:r>
        <w:rPr>
          <w:lang w:val="ru-RU"/>
        </w:rPr>
        <w:t>ПНИРдрифт</w:t>
      </w:r>
    </w:p>
    <w:p>
      <w:pPr>
        <w:pStyle w:val="Heading2"/>
        <w:rPr/>
      </w:pPr>
      <w:r>
        <w:rPr/>
        <w:t>Область техники</w:t>
      </w:r>
    </w:p>
    <w:p>
      <w:pPr>
        <w:pStyle w:val="NormalWeb"/>
        <w:spacing w:before="280" w:after="280"/>
        <w:rPr>
          <w:lang w:val="ru-RU"/>
        </w:rPr>
      </w:pPr>
      <w:r>
        <w:rPr>
          <w:lang w:val="ru-RU"/>
        </w:rPr>
        <w:t xml:space="preserve">Изобретение относится к области </w:t>
      </w:r>
      <w:r>
        <w:rPr>
          <w:rStyle w:val="Strong"/>
          <w:lang w:val="ru-RU"/>
        </w:rPr>
        <w:t>нейротехнологий, биотелеметрии и когнитивных вычислительных систем</w:t>
      </w:r>
      <w:r>
        <w:rPr>
          <w:lang w:val="ru-RU"/>
        </w:rPr>
        <w:t xml:space="preserve">, объединяющих методы регистрации, анализа и управления биосигналами человека в составе группы. В частности, изобретение предназначено для </w:t>
      </w:r>
      <w:r>
        <w:rPr>
          <w:rStyle w:val="Strong"/>
          <w:lang w:val="ru-RU"/>
        </w:rPr>
        <w:t>многомодальной синхронизации физиологических и когнитивных состояний нескольких участников</w:t>
      </w:r>
      <w:r>
        <w:rPr>
          <w:lang w:val="ru-RU"/>
        </w:rPr>
        <w:t xml:space="preserve">, а также для </w:t>
      </w:r>
      <w:r>
        <w:rPr>
          <w:rStyle w:val="Strong"/>
          <w:lang w:val="ru-RU"/>
        </w:rPr>
        <w:t>прогнозирования коллективных поведенческих и когнитивных паттернов</w:t>
      </w:r>
      <w:r>
        <w:rPr>
          <w:lang w:val="ru-RU"/>
        </w:rPr>
        <w:t xml:space="preserve"> на основе анализа биологических, психофизиологических и онейрологических данных.</w:t>
      </w:r>
    </w:p>
    <w:p>
      <w:pPr>
        <w:pStyle w:val="NormalWeb"/>
        <w:spacing w:before="280" w:after="280"/>
        <w:rPr>
          <w:lang w:val="ru-RU"/>
        </w:rPr>
      </w:pPr>
      <w:r>
        <w:rPr>
          <w:lang w:val="ru-RU"/>
        </w:rPr>
        <w:t xml:space="preserve">Техническая сущность изобретения основана на интеграции </w:t>
      </w:r>
      <w:r>
        <w:rPr>
          <w:rStyle w:val="Strong"/>
          <w:lang w:val="ru-RU"/>
        </w:rPr>
        <w:t>нейрофизиологических измерений (электроэнцефалография, оптическая энцефалография, пневмография, акселерометрия)</w:t>
      </w:r>
      <w:r>
        <w:rPr>
          <w:lang w:val="ru-RU"/>
        </w:rPr>
        <w:t xml:space="preserve"> с </w:t>
      </w:r>
      <w:r>
        <w:rPr>
          <w:rStyle w:val="Strong"/>
          <w:lang w:val="ru-RU"/>
        </w:rPr>
        <w:t>семантическим анализом онейрологических записей (сновидений, вербальных отчётов, голосовых заметок)</w:t>
      </w:r>
      <w:r>
        <w:rPr>
          <w:lang w:val="ru-RU"/>
        </w:rPr>
        <w:t xml:space="preserve"> и их последующей обработкой с помощью </w:t>
      </w:r>
      <w:r>
        <w:rPr>
          <w:rStyle w:val="Strong"/>
          <w:lang w:val="ru-RU"/>
        </w:rPr>
        <w:t>алгоритмов машинного обучения и прогнозных моделей коллективного поведения</w:t>
      </w:r>
      <w:r>
        <w:rPr>
          <w:lang w:val="ru-RU"/>
        </w:rPr>
        <w:t>.</w:t>
      </w:r>
    </w:p>
    <w:p>
      <w:pPr>
        <w:pStyle w:val="NormalWeb"/>
        <w:spacing w:before="280" w:after="280"/>
        <w:rPr>
          <w:lang w:val="ru-RU"/>
        </w:rPr>
      </w:pPr>
      <w:r>
        <w:rPr>
          <w:lang w:val="ru-RU"/>
        </w:rPr>
        <w:t xml:space="preserve">Система предназначена для применения в сферах, где требуется </w:t>
      </w:r>
      <w:r>
        <w:rPr>
          <w:rStyle w:val="Strong"/>
          <w:lang w:val="ru-RU"/>
        </w:rPr>
        <w:t>повышенная согласованность действий и когнитивная координация между членами коллектива</w:t>
      </w:r>
      <w:r>
        <w:rPr>
          <w:lang w:val="ru-RU"/>
        </w:rPr>
        <w:t>:</w:t>
        <w:br/>
        <w:t xml:space="preserve">— в </w:t>
      </w:r>
      <w:r>
        <w:rPr>
          <w:rStyle w:val="Strong"/>
          <w:lang w:val="ru-RU"/>
        </w:rPr>
        <w:t>спортивной подготовке</w:t>
      </w:r>
      <w:r>
        <w:rPr>
          <w:lang w:val="ru-RU"/>
        </w:rPr>
        <w:t xml:space="preserve"> — для оптимизации взаимодействия команд и повышения эффективности тренировочного процесса;</w:t>
        <w:br/>
        <w:t xml:space="preserve">— в </w:t>
      </w:r>
      <w:r>
        <w:rPr>
          <w:rStyle w:val="Strong"/>
          <w:lang w:val="ru-RU"/>
        </w:rPr>
        <w:t>военно-операционных и спасательных структурах</w:t>
      </w:r>
      <w:r>
        <w:rPr>
          <w:lang w:val="ru-RU"/>
        </w:rPr>
        <w:t xml:space="preserve"> — для координации действий личного состава и повышения устойчивости в условиях потери связи или стресса;</w:t>
        <w:br/>
        <w:t xml:space="preserve">— в </w:t>
      </w:r>
      <w:r>
        <w:rPr>
          <w:rStyle w:val="Strong"/>
          <w:lang w:val="ru-RU"/>
        </w:rPr>
        <w:t>научных и инженерных коллективах</w:t>
      </w:r>
      <w:r>
        <w:rPr>
          <w:lang w:val="ru-RU"/>
        </w:rPr>
        <w:t xml:space="preserve"> — для распределения когнитивных нагрузок и согласования фаз активности при длительных проектах;</w:t>
        <w:br/>
        <w:t xml:space="preserve">— в </w:t>
      </w:r>
      <w:r>
        <w:rPr>
          <w:rStyle w:val="Strong"/>
          <w:lang w:val="ru-RU"/>
        </w:rPr>
        <w:t>реабилитационных и медицинских комплексах</w:t>
      </w:r>
      <w:r>
        <w:rPr>
          <w:lang w:val="ru-RU"/>
        </w:rPr>
        <w:t xml:space="preserve"> — для групповой нейропсихологической терапии и восстановления после стрессовых или посттравматических состояний.</w:t>
      </w:r>
    </w:p>
    <w:p>
      <w:pPr>
        <w:pStyle w:val="NormalWeb"/>
        <w:spacing w:before="280" w:after="280"/>
        <w:rPr>
          <w:lang w:val="ru-RU"/>
        </w:rPr>
      </w:pPr>
      <w:r>
        <w:rPr>
          <w:lang w:val="ru-RU"/>
        </w:rPr>
        <w:t xml:space="preserve">Кроме того, изобретение относится к средствам </w:t>
      </w:r>
      <w:r>
        <w:rPr>
          <w:rStyle w:val="Strong"/>
          <w:lang w:val="ru-RU"/>
        </w:rPr>
        <w:t>нейроаналитики, онейроинтерфейсов и технологий осознанных сновидений</w:t>
      </w:r>
      <w:r>
        <w:rPr>
          <w:lang w:val="ru-RU"/>
        </w:rPr>
        <w:t xml:space="preserve">, используемых для диагностики, тренировки и управляемой стимуляции когнитивных процессов. Система может являться компонентом </w:t>
      </w:r>
      <w:r>
        <w:rPr>
          <w:rStyle w:val="Strong"/>
          <w:lang w:val="ru-RU"/>
        </w:rPr>
        <w:t>интеллектуальных человеко-машинных интерфейсов</w:t>
      </w:r>
      <w:r>
        <w:rPr>
          <w:lang w:val="ru-RU"/>
        </w:rPr>
        <w:t xml:space="preserve">, </w:t>
      </w:r>
      <w:r>
        <w:rPr>
          <w:rStyle w:val="Strong"/>
          <w:lang w:val="ru-RU"/>
        </w:rPr>
        <w:t>обучающих и терапевтических платформ</w:t>
      </w:r>
      <w:r>
        <w:rPr>
          <w:lang w:val="ru-RU"/>
        </w:rPr>
        <w:t xml:space="preserve">, а также </w:t>
      </w:r>
      <w:r>
        <w:rPr>
          <w:rStyle w:val="Strong"/>
          <w:lang w:val="ru-RU"/>
        </w:rPr>
        <w:t>поведенческих комплексов с элементами искусственного интеллекта (</w:t>
      </w:r>
      <w:r>
        <w:rPr>
          <w:rStyle w:val="Strong"/>
        </w:rPr>
        <w:t>AI</w:t>
      </w:r>
      <w:r>
        <w:rPr>
          <w:rStyle w:val="Strong"/>
          <w:lang w:val="ru-RU"/>
        </w:rPr>
        <w:t>/</w:t>
      </w:r>
      <w:r>
        <w:rPr>
          <w:rStyle w:val="Strong"/>
        </w:rPr>
        <w:t>ML</w:t>
      </w:r>
      <w:r>
        <w:rPr>
          <w:rStyle w:val="Strong"/>
          <w:lang w:val="ru-RU"/>
        </w:rPr>
        <w:t>)</w:t>
      </w:r>
      <w:r>
        <w:rPr>
          <w:lang w:val="ru-RU"/>
        </w:rPr>
        <w:t xml:space="preserve">, обеспечивающих </w:t>
      </w:r>
      <w:r>
        <w:rPr>
          <w:rStyle w:val="Strong"/>
          <w:lang w:val="ru-RU"/>
        </w:rPr>
        <w:t>неинвазивную обратную связь</w:t>
      </w:r>
      <w:r>
        <w:rPr>
          <w:lang w:val="ru-RU"/>
        </w:rPr>
        <w:t xml:space="preserve"> и </w:t>
      </w:r>
      <w:r>
        <w:rPr>
          <w:rStyle w:val="Strong"/>
          <w:lang w:val="ru-RU"/>
        </w:rPr>
        <w:t>автоматическую адаптацию воздействия</w:t>
      </w:r>
      <w:r>
        <w:rPr>
          <w:lang w:val="ru-RU"/>
        </w:rPr>
        <w:t xml:space="preserve"> в зависимости от состояния участников.</w:t>
      </w:r>
    </w:p>
    <w:p>
      <w:pPr>
        <w:pStyle w:val="NormalWeb"/>
        <w:spacing w:before="280" w:after="280"/>
        <w:rPr>
          <w:lang w:val="ru-RU"/>
        </w:rPr>
      </w:pPr>
      <w:r>
        <w:rPr>
          <w:lang w:val="ru-RU"/>
        </w:rPr>
        <w:t xml:space="preserve">Таким образом, предлагаемое изобретение находится на пересечении </w:t>
      </w:r>
      <w:r>
        <w:rPr>
          <w:rStyle w:val="Strong"/>
          <w:lang w:val="ru-RU"/>
        </w:rPr>
        <w:t>нейрофизиологии, когнитивной информатики, онейрологии и адаптивных вычислительных систем</w:t>
      </w:r>
      <w:r>
        <w:rPr>
          <w:lang w:val="ru-RU"/>
        </w:rPr>
        <w:t xml:space="preserve">, объединяя методы биотелеметрии и нейростимуляции в единую многоуровневую архитектуру, обеспечивающую </w:t>
      </w:r>
      <w:r>
        <w:rPr>
          <w:rStyle w:val="Strong"/>
          <w:lang w:val="ru-RU"/>
        </w:rPr>
        <w:t>синхронизацию и прогнозирование коллективных состояний в реальном времени и в автономном режиме</w:t>
      </w:r>
      <w:r>
        <w:rPr>
          <w:lang w:val="ru-RU"/>
        </w:rPr>
        <w:t>.</w:t>
      </w:r>
    </w:p>
    <w:p>
      <w:pPr>
        <w:pStyle w:val="Heading2"/>
        <w:rPr/>
      </w:pPr>
      <w:r>
        <w:rPr/>
        <w:t>Уровень техники</w:t>
      </w:r>
    </w:p>
    <w:p>
      <w:pPr>
        <w:pStyle w:val="NormalWeb"/>
        <w:spacing w:before="280" w:after="280"/>
        <w:rPr>
          <w:lang w:val="ru-RU"/>
        </w:rPr>
      </w:pPr>
      <w:r>
        <w:rPr>
          <w:lang w:val="ru-RU"/>
        </w:rPr>
        <w:t xml:space="preserve">В настоящее время известен ряд технических решений, направленных на синхронизацию и мониторинг физиологических состояний групп людей в рамках задач нейротехнологий, спортивной медицины и когнитивных исследований. Наиболее распространёнными являются системы группового нейромониторинга, основанные на регистрации биоэлектрической активности мозга и сердечно-сосудистой системы. Такие решения, в частности платформы </w:t>
      </w:r>
      <w:r>
        <w:rPr/>
        <w:t>EEG</w:t>
      </w:r>
      <w:r>
        <w:rPr>
          <w:lang w:val="ru-RU"/>
        </w:rPr>
        <w:t xml:space="preserve"> </w:t>
      </w:r>
      <w:r>
        <w:rPr/>
        <w:t>hyperscanning</w:t>
      </w:r>
      <w:r>
        <w:rPr>
          <w:lang w:val="ru-RU"/>
        </w:rPr>
        <w:t xml:space="preserve"> (</w:t>
      </w:r>
      <w:r>
        <w:rPr/>
        <w:t>DOI</w:t>
      </w:r>
      <w:r>
        <w:rPr>
          <w:lang w:val="ru-RU"/>
        </w:rPr>
        <w:t>: 10.1016/</w:t>
      </w:r>
      <w:r>
        <w:rPr/>
        <w:t>j</w:t>
      </w:r>
      <w:r>
        <w:rPr>
          <w:lang w:val="ru-RU"/>
        </w:rPr>
        <w:t>.</w:t>
      </w:r>
      <w:r>
        <w:rPr/>
        <w:t>bandc</w:t>
      </w:r>
      <w:r>
        <w:rPr>
          <w:lang w:val="ru-RU"/>
        </w:rPr>
        <w:t>.2022.105836), обеспечивают одновременную регистрацию ЭЭГ- и ЭКГ-сигналов у нескольких участников с последующей передачей данных на сервер и статистическим анализом меж-мозговой когерентности. Однако подобные системы ограничиваются функциями наблюдения и статистической корреляции и не предусматривают активных механизмов прогностической синхронизации или интеграции онейрологических данных (сновидений) в качестве предикторов когнитивных состояний.</w:t>
      </w:r>
    </w:p>
    <w:p>
      <w:pPr>
        <w:pStyle w:val="NormalWeb"/>
        <w:spacing w:before="280" w:after="280"/>
        <w:rPr>
          <w:lang w:val="ru-RU"/>
        </w:rPr>
      </w:pPr>
      <w:r>
        <w:rPr>
          <w:lang w:val="ru-RU"/>
        </w:rPr>
        <w:t>Существуют и специализированные программы нейрокоординации, применяемые в спорте и образовании, в том числе методы коллективной биологической обратной связи (</w:t>
      </w:r>
      <w:r>
        <w:rPr/>
        <w:t>DOI</w:t>
      </w:r>
      <w:r>
        <w:rPr>
          <w:lang w:val="ru-RU"/>
        </w:rPr>
        <w:t>: 10.1016/</w:t>
      </w:r>
      <w:r>
        <w:rPr/>
        <w:t>j</w:t>
      </w:r>
      <w:r>
        <w:rPr>
          <w:lang w:val="ru-RU"/>
        </w:rPr>
        <w:t>.</w:t>
      </w:r>
      <w:r>
        <w:rPr/>
        <w:t>neuroimage</w:t>
      </w:r>
      <w:r>
        <w:rPr>
          <w:lang w:val="ru-RU"/>
        </w:rPr>
        <w:t>.2021.118508), позволяющие формировать согласованные двигательные и когнитивные реакции в реальном времени. Несмотря на доказанную эффективность в условиях бодрствования, данные подходы не охватывают фазу сна и не включают адаптивные механизмы коррекции при нарушении коммуникации или потере связи, что ограничивает их использование в автономных сценариях и экстремальных средах.</w:t>
      </w:r>
    </w:p>
    <w:p>
      <w:pPr>
        <w:pStyle w:val="NormalWeb"/>
        <w:spacing w:before="280" w:after="280"/>
        <w:rPr>
          <w:lang w:val="ru-RU"/>
        </w:rPr>
      </w:pPr>
      <w:r>
        <w:rPr>
          <w:lang w:val="ru-RU"/>
        </w:rPr>
        <w:t>В последние годы активно развиваются методы онейрологической тренировки, в частности метод мнемонической синхронизации сновидений (</w:t>
      </w:r>
      <w:r>
        <w:rPr/>
        <w:t>Banchenko</w:t>
      </w:r>
      <w:r>
        <w:rPr>
          <w:lang w:val="ru-RU"/>
        </w:rPr>
        <w:t xml:space="preserve"> </w:t>
      </w:r>
      <w:r>
        <w:rPr/>
        <w:t>Y</w:t>
      </w:r>
      <w:r>
        <w:rPr>
          <w:lang w:val="ru-RU"/>
        </w:rPr>
        <w:t xml:space="preserve">. </w:t>
      </w:r>
      <w:r>
        <w:rPr/>
        <w:t>et</w:t>
      </w:r>
      <w:r>
        <w:rPr>
          <w:lang w:val="ru-RU"/>
        </w:rPr>
        <w:t xml:space="preserve"> </w:t>
      </w:r>
      <w:r>
        <w:rPr/>
        <w:t>al</w:t>
      </w:r>
      <w:r>
        <w:rPr>
          <w:lang w:val="ru-RU"/>
        </w:rPr>
        <w:t xml:space="preserve">., 2024, </w:t>
      </w:r>
      <w:r>
        <w:rPr/>
        <w:t>ResearchGate</w:t>
      </w:r>
      <w:r>
        <w:rPr>
          <w:lang w:val="ru-RU"/>
        </w:rPr>
        <w:t>), демонстрирующий возможность межличностной координации во сне и изменение структуры содержания снов при системных синхронизациях. Однако данные методы реализуются преимущественно как психологические и экспериментальные практики, не интегрированные с биотелеметрическими устройствами и вычислительными системами прогнозирования, что не позволяет использовать полученные паттерны в качестве элементов инженерных протоколов.</w:t>
      </w:r>
    </w:p>
    <w:p>
      <w:pPr>
        <w:pStyle w:val="NormalWeb"/>
        <w:spacing w:before="280" w:after="280"/>
        <w:rPr>
          <w:lang w:val="ru-RU"/>
        </w:rPr>
      </w:pPr>
      <w:r>
        <w:rPr>
          <w:lang w:val="ru-RU"/>
        </w:rPr>
        <w:t xml:space="preserve">Отдельное направление составляют онейроинтерфейсы и </w:t>
      </w:r>
      <w:r>
        <w:rPr/>
        <w:t>VR</w:t>
      </w:r>
      <w:r>
        <w:rPr>
          <w:lang w:val="ru-RU"/>
        </w:rPr>
        <w:t>-платформы (</w:t>
      </w:r>
      <w:r>
        <w:rPr/>
        <w:t>Erlacher</w:t>
      </w:r>
      <w:r>
        <w:rPr>
          <w:lang w:val="ru-RU"/>
        </w:rPr>
        <w:t xml:space="preserve"> </w:t>
      </w:r>
      <w:r>
        <w:rPr/>
        <w:t>D</w:t>
      </w:r>
      <w:r>
        <w:rPr>
          <w:lang w:val="ru-RU"/>
        </w:rPr>
        <w:t xml:space="preserve">., </w:t>
      </w:r>
      <w:r>
        <w:rPr/>
        <w:t>ASRP</w:t>
      </w:r>
      <w:r>
        <w:rPr>
          <w:lang w:val="ru-RU"/>
        </w:rPr>
        <w:t xml:space="preserve"> </w:t>
      </w:r>
      <w:r>
        <w:rPr/>
        <w:t>Media</w:t>
      </w:r>
      <w:r>
        <w:rPr>
          <w:lang w:val="ru-RU"/>
        </w:rPr>
        <w:t>, 2024), применяемые в спортивных и когнитивных исследованиях для индукции осознанных сновидений и тренировки образно-моторных реакций. Однако такие системы функционируют в пределах одного уровня управления и не обладают многоуровневой иерархией стратегического, операционного и тактического контроля, что существенно снижает их применимость в условиях высокой динамики и полевой эксплуатации.</w:t>
      </w:r>
    </w:p>
    <w:p>
      <w:pPr>
        <w:pStyle w:val="NormalWeb"/>
        <w:spacing w:before="280" w:after="280"/>
        <w:rPr>
          <w:lang w:val="ru-RU"/>
        </w:rPr>
      </w:pPr>
      <w:r>
        <w:rPr>
          <w:lang w:val="ru-RU"/>
        </w:rPr>
        <w:t>Анализ приведённых решений позволяет заключить, что существующие технологии обеспечивают лишь частичную реализацию задачи коллективной когнитивной синхронизации. Их основные недостатки заключаются в отсутствии комплексной архитектуры, объединяющей биосигналы и онейрологические данные; в невозможности функционирования в автономном режиме при потере связи; в ограниченных возможностях прогностического анализа, не охватывающего коллективные когнитивные паттерны; а также в отсутствии аппаратных средств безопасной адаптивной стимуляции с контролем параметров воздействия.</w:t>
      </w:r>
    </w:p>
    <w:p>
      <w:pPr>
        <w:pStyle w:val="NormalWeb"/>
        <w:spacing w:before="280" w:after="280"/>
        <w:rPr>
          <w:lang w:val="ru-RU"/>
        </w:rPr>
      </w:pPr>
      <w:r>
        <w:rPr>
          <w:lang w:val="ru-RU"/>
        </w:rPr>
        <w:t>Таким образом, в современной технике отсутствует многоуровневая система, обеспечивающая единую интеграцию телеметрии биосигналов, онейрологических данных и адаптивной нейростимуляции с функцией автономного прогностического управления, что определяет необходимость разработки предлагаемого изобретения.</w:t>
      </w:r>
    </w:p>
    <w:p>
      <w:pPr>
        <w:pStyle w:val="Normal"/>
        <w:rPr>
          <w:lang w:val="ru-RU" w:eastAsia="zh-CN" w:bidi="hi-IN"/>
        </w:rPr>
      </w:pPr>
      <w:r>
        <w:rPr>
          <w:lang w:val="ru-RU" w:eastAsia="zh-CN" w:bidi="hi-IN"/>
        </w:rPr>
      </w:r>
    </w:p>
    <w:p>
      <w:pPr>
        <w:pStyle w:val="Heading2"/>
        <w:rPr>
          <w:lang w:val="ru-RU"/>
        </w:rPr>
      </w:pPr>
      <w:r>
        <w:rPr>
          <w:lang w:val="ru-RU"/>
        </w:rPr>
        <w:t>Сущность изобретения</w:t>
      </w:r>
    </w:p>
    <w:p>
      <w:pPr>
        <w:pStyle w:val="NormalWeb"/>
        <w:spacing w:before="280" w:after="280"/>
        <w:rPr>
          <w:lang w:val="ru-RU"/>
        </w:rPr>
      </w:pPr>
      <w:r>
        <w:rPr>
          <w:lang w:val="ru-RU"/>
        </w:rPr>
        <w:t xml:space="preserve">Сущность изобретения поясняется структурной </w:t>
      </w:r>
      <w:r>
        <w:rPr>
          <w:rStyle w:val="Strong"/>
          <w:lang w:val="ru-RU"/>
        </w:rPr>
        <w:t>блок-схемой (Фиг. 1)</w:t>
      </w:r>
      <w:r>
        <w:rPr>
          <w:lang w:val="ru-RU"/>
        </w:rPr>
        <w:t>, отражающей взаимосвязь основных аппаратных и программных компонентов ПЛАТФОРМ</w:t>
      </w:r>
      <w:r>
        <w:rPr>
          <w:lang w:val="ru-RU"/>
        </w:rPr>
        <w:t>Ы</w:t>
      </w:r>
      <w:r>
        <w:rPr>
          <w:lang w:val="ru-RU"/>
        </w:rPr>
        <w:t xml:space="preserve"> НЕЙРОИНТЕГРАЦИОННОГО ИЗОМОРФНОГО РЕЗОНАНСА ДЛЯ РЕЗОНАНСНОЙ ИНТЕГРАТИВНОЙ ФУНКЦИОНАЛЬНОЙ ТРАНСКОМУНИКАЦИИ </w:t>
      </w:r>
      <w:r>
        <w:rPr>
          <w:lang w:val="ru-RU"/>
        </w:rPr>
        <w:t>(ПНИРдрифт)хо</w:t>
      </w:r>
      <w:r>
        <w:rPr>
          <w:lang w:val="ru-RU"/>
        </w:rPr>
        <w:t xml:space="preserve"> </w:t>
      </w:r>
    </w:p>
    <w:p>
      <w:pPr>
        <w:pStyle w:val="NormalWeb"/>
        <w:spacing w:before="280" w:after="280"/>
        <w:rPr>
          <w:lang w:val="ru-RU"/>
        </w:rPr>
      </w:pPr>
      <w:r>
        <w:rPr>
          <w:lang w:val="ru-RU"/>
        </w:rPr>
        <w:t xml:space="preserve">Изобретение направлено на достижение технического результата, заключающегося в </w:t>
      </w:r>
      <w:r>
        <w:rPr>
          <w:rStyle w:val="Strong"/>
          <w:lang w:val="ru-RU"/>
        </w:rPr>
        <w:t>повышении согласованности, устойчивости и предсказуемости поведения коллективов</w:t>
      </w:r>
      <w:r>
        <w:rPr>
          <w:lang w:val="ru-RU"/>
        </w:rPr>
        <w:t xml:space="preserve"> путём интеграции биотелеметрии, онейрологических данных и адаптивной нейростимуляции в единую многоуровневую архитектуру с возможностью функционирования в ав</w:t>
      </w:r>
      <w:bookmarkStart w:id="0" w:name="_GoBack"/>
      <w:bookmarkEnd w:id="0"/>
      <w:r>
        <w:rPr>
          <w:lang w:val="ru-RU"/>
        </w:rPr>
        <w:t>тономном режиме.</w:t>
      </w:r>
    </w:p>
    <w:p>
      <w:pPr>
        <w:pStyle w:val="NormalWeb"/>
        <w:spacing w:before="280" w:after="280"/>
        <w:rPr>
          <w:lang w:val="ru-RU"/>
        </w:rPr>
      </w:pPr>
      <w:r>
        <w:rPr>
          <w:lang w:val="ru-RU"/>
        </w:rPr>
        <w:t xml:space="preserve">Как показано на </w:t>
      </w:r>
      <w:r>
        <w:rPr>
          <w:rStyle w:val="Strong"/>
          <w:lang w:val="ru-RU"/>
        </w:rPr>
        <w:t>Фиг. 1</w:t>
      </w:r>
      <w:r>
        <w:rPr>
          <w:lang w:val="ru-RU"/>
        </w:rPr>
        <w:t>, система содержит следующие основные функциональные блоки:</w:t>
      </w:r>
    </w:p>
    <w:p>
      <w:pPr>
        <w:pStyle w:val="NormalWeb"/>
        <w:spacing w:before="280" w:after="280"/>
        <w:rPr>
          <w:lang w:val="ru-RU"/>
        </w:rPr>
      </w:pPr>
      <w:r>
        <w:rPr>
          <w:rStyle w:val="Strong"/>
          <w:lang w:val="ru-RU"/>
        </w:rPr>
        <w:t>(1) Носимая подсистема съёма биосигналов</w:t>
      </w:r>
      <w:r>
        <w:rPr>
          <w:lang w:val="ru-RU"/>
        </w:rPr>
        <w:t xml:space="preserve"> — совокупность переносных сенсоров, включающих электроэнцефалографические, оптические и пневмографические датчики, акселерометры и микрофоны. Указанная подсистема обеспечивает регистрацию физиологических и поведенческих параметров каждого участника в реальном времени, с локальным кешированием данных в энергонезависимой памяти.</w:t>
      </w:r>
    </w:p>
    <w:p>
      <w:pPr>
        <w:pStyle w:val="NormalWeb"/>
        <w:spacing w:before="280" w:after="280"/>
        <w:rPr>
          <w:lang w:val="ru-RU"/>
        </w:rPr>
      </w:pPr>
      <w:r>
        <w:rPr>
          <w:rStyle w:val="Strong"/>
          <w:lang w:val="ru-RU"/>
        </w:rPr>
        <w:t>(2) Локальный шлюз</w:t>
      </w:r>
      <w:r>
        <w:rPr>
          <w:lang w:val="ru-RU"/>
        </w:rPr>
        <w:t xml:space="preserve"> — мобильное устройство (смартфон, микрокомпьютер или портативный процессорный модуль), предназначенное для первичной фильтрации, временного хранения, шифрования и передачи данных в серверную подсистему. При утрате сетевого соединения шлюз автоматически инициирует автономный режим и активирует предустановленные алгоритмы синхронизации.</w:t>
      </w:r>
    </w:p>
    <w:p>
      <w:pPr>
        <w:pStyle w:val="NormalWeb"/>
        <w:spacing w:before="280" w:after="280"/>
        <w:rPr>
          <w:lang w:val="ru-RU"/>
        </w:rPr>
      </w:pPr>
      <w:r>
        <w:rPr>
          <w:rStyle w:val="Strong"/>
          <w:lang w:val="ru-RU"/>
        </w:rPr>
        <w:t>(3) Серверная подсистема (</w:t>
      </w:r>
      <w:r>
        <w:rPr>
          <w:rStyle w:val="Strong"/>
        </w:rPr>
        <w:t>GFS</w:t>
      </w:r>
      <w:r>
        <w:rPr>
          <w:rStyle w:val="Strong"/>
          <w:lang w:val="ru-RU"/>
        </w:rPr>
        <w:t>-модуль)</w:t>
      </w:r>
      <w:r>
        <w:rPr>
          <w:lang w:val="ru-RU"/>
        </w:rPr>
        <w:t xml:space="preserve"> — вычислительный центр обработки данных, включающий:</w:t>
        <w:br/>
        <w:t>— модуль предобработки и выделения биомаркеров;</w:t>
        <w:br/>
        <w:t>— модуль прогнозирования на основе машинного обучения;</w:t>
        <w:br/>
        <w:t xml:space="preserve">— </w:t>
      </w:r>
      <w:r>
        <w:rPr/>
        <w:t>NLP</w:t>
      </w:r>
      <w:r>
        <w:rPr>
          <w:lang w:val="ru-RU"/>
        </w:rPr>
        <w:t>-модуль анализа сновидений;</w:t>
        <w:br/>
        <w:t>— модуль управления безопасностью и распределённого взаимодействия с локальными шлюзами.</w:t>
        <w:br/>
      </w:r>
      <w:r>
        <w:rPr/>
        <w:t>GFS</w:t>
      </w:r>
      <w:r>
        <w:rPr>
          <w:lang w:val="ru-RU"/>
        </w:rPr>
        <w:t xml:space="preserve"> обеспечивает формирование коллективного референтного профиля и генерацию корректирующих команд для стимуляционных устройств.</w:t>
      </w:r>
    </w:p>
    <w:p>
      <w:pPr>
        <w:pStyle w:val="NormalWeb"/>
        <w:spacing w:before="280" w:after="280"/>
        <w:rPr>
          <w:lang w:val="ru-RU"/>
        </w:rPr>
      </w:pPr>
      <w:r>
        <w:rPr>
          <w:rStyle w:val="Strong"/>
          <w:lang w:val="ru-RU"/>
        </w:rPr>
        <w:t>(4) Модуль обратной неинвазивной стимуляции</w:t>
      </w:r>
      <w:r>
        <w:rPr>
          <w:lang w:val="ru-RU"/>
        </w:rPr>
        <w:t xml:space="preserve"> — набор устройств, обеспечивающих аудио-, визуальные, тактильные и ограниченные по мощности электромодуляционные воздействия. Модуль связан с локальным шлюзом (2) и сервером (3) через защищённый канал и реализует адаптивное воздействие на участников в соответствии с полученными рекомендациями. Все воздействия находятся под контролем блока безопасности с ограничением параметров по мощности, частоте и длительности.</w:t>
      </w:r>
    </w:p>
    <w:p>
      <w:pPr>
        <w:pStyle w:val="NormalWeb"/>
        <w:spacing w:before="280" w:after="280"/>
        <w:rPr>
          <w:lang w:val="ru-RU"/>
        </w:rPr>
      </w:pPr>
      <w:r>
        <w:rPr>
          <w:rStyle w:val="Strong"/>
          <w:lang w:val="ru-RU"/>
        </w:rPr>
        <w:t>(5) Модуль автономного поведения</w:t>
      </w:r>
      <w:r>
        <w:rPr>
          <w:lang w:val="ru-RU"/>
        </w:rPr>
        <w:t xml:space="preserve"> — программно-аппаратный компонент, хранящий стандартизированные процедурные наборы (алгоритмы действий и дыхательные, моторные, когнитивные паттерны), активируемые при потере связи. Он обеспечивает сохранение синхронности и устойчивости групповой динамики при сбоях оборудования или в полевых условиях.</w:t>
      </w:r>
    </w:p>
    <w:p>
      <w:pPr>
        <w:pStyle w:val="NormalWeb"/>
        <w:spacing w:before="280" w:after="280"/>
        <w:rPr>
          <w:lang w:val="ru-RU"/>
        </w:rPr>
      </w:pPr>
      <w:r>
        <w:rPr>
          <w:rStyle w:val="Strong"/>
          <w:lang w:val="ru-RU"/>
        </w:rPr>
        <w:t>(6) Интерфейс внешней интеграции</w:t>
      </w:r>
      <w:r>
        <w:rPr>
          <w:lang w:val="ru-RU"/>
        </w:rPr>
        <w:t xml:space="preserve"> — совокупность средств синхронизации с видеорегистраторами, стационарными камерами и геолокационными источниками. Данный блок обеспечивает временно-пространственную корреляцию всех потоков данных, что повышает достоверность анализа и точность прогнозных моделей.</w:t>
      </w:r>
    </w:p>
    <w:p>
      <w:pPr>
        <w:pStyle w:val="NormalWeb"/>
        <w:spacing w:before="280" w:after="280"/>
        <w:rPr>
          <w:lang w:val="ru-RU"/>
        </w:rPr>
      </w:pPr>
      <w:r>
        <w:rPr>
          <w:lang w:val="ru-RU"/>
        </w:rPr>
        <w:t>Взаимодействие блоков осуществляется по многоуровневому протоколу обмена данными: сигналы, полученные от носимых устройств (1), поступают в локальный шлюз (2), где проходят фильтрацию и кодирование. Далее данные передаются на сервер (3) для высокоуровневого анализа и построения прогностических моделей. При наличии связи сервер вырабатывает управляющие команды, которые передаются обратно в модули стимуляции (4), обеспечивая обратную связь и коррекцию коллективного состояния. В автономном режиме управление взаимодействием осуществляется модулем (5) на основе заранее сохранённых шаблонов поведения. Информация от внешних источников (6) может быть синхронизирована с физиологическими параметрами для уточнения анализа и обучения моделей.</w:t>
      </w:r>
    </w:p>
    <w:p>
      <w:pPr>
        <w:pStyle w:val="NormalWeb"/>
        <w:spacing w:before="280" w:after="280"/>
        <w:rPr>
          <w:lang w:val="ru-RU"/>
        </w:rPr>
      </w:pPr>
      <w:r>
        <w:rPr>
          <w:lang w:val="ru-RU"/>
        </w:rPr>
        <w:t xml:space="preserve">Функционирование системы может осуществляться в </w:t>
      </w:r>
      <w:r>
        <w:rPr>
          <w:rStyle w:val="Strong"/>
          <w:lang w:val="ru-RU"/>
        </w:rPr>
        <w:t>двух режимах</w:t>
      </w:r>
      <w:r>
        <w:rPr>
          <w:lang w:val="ru-RU"/>
        </w:rPr>
        <w:t>:</w:t>
        <w:br/>
        <w:t xml:space="preserve">— </w:t>
      </w:r>
      <w:r>
        <w:rPr>
          <w:rStyle w:val="Strong"/>
          <w:lang w:val="ru-RU"/>
        </w:rPr>
        <w:t>сетевом (онлайн)</w:t>
      </w:r>
      <w:r>
        <w:rPr>
          <w:lang w:val="ru-RU"/>
        </w:rPr>
        <w:t xml:space="preserve"> — при активной связи с сервером (3), обеспечивающем полную аналитику и обучение моделей;</w:t>
        <w:br/>
        <w:t xml:space="preserve">— </w:t>
      </w:r>
      <w:r>
        <w:rPr>
          <w:rStyle w:val="Strong"/>
          <w:lang w:val="ru-RU"/>
        </w:rPr>
        <w:t>автономном (оффлайн)</w:t>
      </w:r>
      <w:r>
        <w:rPr>
          <w:lang w:val="ru-RU"/>
        </w:rPr>
        <w:t xml:space="preserve"> — при утрате связи, когда управление координацией осуществляется локально модулем (5).</w:t>
      </w:r>
    </w:p>
    <w:p>
      <w:pPr>
        <w:pStyle w:val="NormalWeb"/>
        <w:spacing w:before="280" w:after="280"/>
        <w:rPr>
          <w:lang w:val="ru-RU"/>
        </w:rPr>
      </w:pPr>
      <w:r>
        <w:rPr>
          <w:lang w:val="ru-RU"/>
        </w:rPr>
        <w:t xml:space="preserve">В совокупности конструктивные и функциональные признаки указанных компонентов обеспечивают достижение нового технического результата: формирование </w:t>
      </w:r>
      <w:r>
        <w:rPr>
          <w:rStyle w:val="Strong"/>
          <w:lang w:val="ru-RU"/>
        </w:rPr>
        <w:t>устойчивой межличностной когерентности</w:t>
      </w:r>
      <w:r>
        <w:rPr>
          <w:lang w:val="ru-RU"/>
        </w:rPr>
        <w:t xml:space="preserve">, возможность </w:t>
      </w:r>
      <w:r>
        <w:rPr>
          <w:rStyle w:val="Strong"/>
          <w:lang w:val="ru-RU"/>
        </w:rPr>
        <w:t>прогнозирования и адаптации коллективных состояний</w:t>
      </w:r>
      <w:r>
        <w:rPr>
          <w:lang w:val="ru-RU"/>
        </w:rPr>
        <w:t xml:space="preserve"> как в сетевой, так и в автономной среде, а также </w:t>
      </w:r>
      <w:r>
        <w:rPr>
          <w:rStyle w:val="Strong"/>
          <w:lang w:val="ru-RU"/>
        </w:rPr>
        <w:t>безопасную нейростимуляцию</w:t>
      </w:r>
      <w:r>
        <w:rPr>
          <w:lang w:val="ru-RU"/>
        </w:rPr>
        <w:t>, синхронизированную с объективными биомаркерами и онейрологическими паттернами.</w:t>
      </w:r>
    </w:p>
    <w:p>
      <w:pPr>
        <w:pStyle w:val="NormalWeb"/>
        <w:spacing w:before="280" w:after="280"/>
        <w:rPr>
          <w:lang w:val="ru-RU" w:eastAsia="zh-CN" w:bidi="hi-IN"/>
        </w:rPr>
      </w:pPr>
      <w:r>
        <w:rPr>
          <w:lang w:val="ru-RU" w:eastAsia="zh-CN" w:bidi="hi-IN"/>
        </w:rPr>
      </w:r>
    </w:p>
    <w:p>
      <w:pPr>
        <w:pStyle w:val="NormalWeb"/>
        <w:spacing w:before="280" w:after="280"/>
        <w:rPr>
          <w:lang w:val="ru-RU" w:eastAsia="zh-CN" w:bidi="hi-IN"/>
        </w:rPr>
      </w:pPr>
      <w:r>
        <w:rPr>
          <w:lang w:val="ru-RU" w:eastAsia="zh-CN" w:bidi="hi-IN"/>
        </w:rPr>
      </w:r>
    </w:p>
    <w:p>
      <w:pPr>
        <w:pStyle w:val="PreformattedText"/>
        <w:bidi w:val="0"/>
        <w:jc w:val="left"/>
        <w:rPr>
          <w:b/>
          <w:bCs/>
        </w:rPr>
      </w:pPr>
      <w:r>
        <w:rPr>
          <w:b/>
          <w:bCs/>
        </w:rPr>
        <w:t>Библиография — использованы и процитированы в тексте:</w:t>
      </w:r>
    </w:p>
    <w:p>
      <w:pPr>
        <w:pStyle w:val="PreformattedText"/>
        <w:bidi w:val="0"/>
        <w:spacing w:before="0" w:after="0"/>
        <w:jc w:val="left"/>
        <w:rPr/>
      </w:pPr>
      <w:r>
        <w:rPr/>
      </w:r>
    </w:p>
    <w:p>
      <w:pPr>
        <w:pStyle w:val="PreformattedText"/>
        <w:bidi w:val="0"/>
        <w:spacing w:before="0" w:after="0"/>
        <w:jc w:val="left"/>
        <w:rPr/>
      </w:pPr>
      <w:r>
        <w:rPr>
          <w:rFonts w:eastAsia="Liberation Mono;Courier New"/>
        </w:rPr>
        <w:t xml:space="preserve">       </w:t>
      </w:r>
      <w:r>
        <w:rPr/>
        <w:t>1.</w:t>
        <w:tab/>
        <w:t xml:space="preserve">Banchenko Y. D., Kapustin M. M., Bukach I. N. et al., The Application of the “Banchenko's Mnemonic Dream Synchronization Method” for the Joint Synchronization of Dream Elements (Including Lucid Dreams). International Internal Medicine Journal, 2024.https://www.researchgate.net/publication/378492219_The_Application_of_the_Banchenko's_Mnemonic_Dream_Synchronization_Method_for_the_Joint_Synchronization_of_Dream_Elements_Including_Lucid_Dreams_within_the_Framework_of_Blokhin's_Dreaming_Cell_Concept_ </w:t>
      </w:r>
    </w:p>
    <w:p>
      <w:pPr>
        <w:pStyle w:val="PreformattedText"/>
        <w:bidi w:val="0"/>
        <w:spacing w:before="0" w:after="0"/>
        <w:jc w:val="left"/>
        <w:rPr/>
      </w:pPr>
      <w:r>
        <w:rPr>
          <w:rFonts w:eastAsia="Liberation Mono;Courier New"/>
        </w:rPr>
        <w:t xml:space="preserve">       </w:t>
      </w:r>
      <w:r>
        <w:rPr/>
        <w:t>2.</w:t>
        <w:tab/>
        <w:t>Интервью / статья: Тренировки спортсменов во сне, индукция осознанных сновидений, VR и новые исследования — интервью проф. Daniel Erlacher. ASRP.media. asrp.media https://asrp.media/ru/interviews/trenirovki-sportsmenov-vo-sne-vr-daniel-erlacher</w:t>
      </w:r>
    </w:p>
    <w:p>
      <w:pPr>
        <w:pStyle w:val="PreformattedText"/>
        <w:bidi w:val="0"/>
        <w:spacing w:before="0" w:after="0"/>
        <w:jc w:val="left"/>
        <w:rPr/>
      </w:pPr>
      <w:r>
        <w:rPr>
          <w:rFonts w:eastAsia="Liberation Mono;Courier New"/>
        </w:rPr>
        <w:t xml:space="preserve">       </w:t>
      </w:r>
      <w:r>
        <w:rPr/>
        <w:t>3.</w:t>
        <w:tab/>
        <w:t>Видео/презентация: GFS by ASRP at the European Conference &amp; Hackathon, Theta Network, Berlin 2025 — YouTube. - https://youtu.be/8ubUtSxpi-g</w:t>
      </w:r>
    </w:p>
    <w:p>
      <w:pPr>
        <w:pStyle w:val="PreformattedText"/>
        <w:bidi w:val="0"/>
        <w:spacing w:before="0" w:after="0"/>
        <w:jc w:val="left"/>
        <w:rPr/>
      </w:pPr>
      <w:r>
        <w:rPr>
          <w:rFonts w:eastAsia="Liberation Mono;Courier New"/>
        </w:rPr>
        <w:t xml:space="preserve">       </w:t>
      </w:r>
      <w:r>
        <w:rPr/>
        <w:t>4.</w:t>
        <w:tab/>
        <w:t>Научная статья (ScienceDirect): статья с идентификатором S0028393222001750 (публикация по меж-мозговой синхронизации) — https://www.sciencedirect.com/science/article/pii/S0028393222001750?via%3Dihub</w:t>
      </w:r>
    </w:p>
    <w:p>
      <w:pPr>
        <w:pStyle w:val="PreformattedText"/>
        <w:bidi w:val="0"/>
        <w:spacing w:before="0" w:after="0"/>
        <w:jc w:val="left"/>
        <w:rPr/>
      </w:pPr>
      <w:r>
        <w:rPr/>
        <w:tab/>
        <w:t>5.</w:t>
        <w:tab/>
        <w:t xml:space="preserve">Banchenko D., Forecasting Social, Geopolitical and Economic Events </w:t>
        <w:tab/>
        <w:t>Using the 'Banchenko-Technology' — ResearchGate (ваша публикация) https://www.researchgate.net/publication/381995064_Forecasting_Social_Geopolitical_and_Economic_Events_Using_the_'Banchenko-Technology</w:t>
      </w:r>
    </w:p>
    <w:p>
      <w:pPr>
        <w:pStyle w:val="PreformattedText"/>
        <w:bidi w:val="0"/>
        <w:spacing w:before="0" w:after="0"/>
        <w:jc w:val="left"/>
        <w:rPr/>
      </w:pPr>
      <w:r>
        <w:rPr/>
        <w:tab/>
        <w:t>6.</w:t>
        <w:tab/>
        <w:t>Grivtsova, The methodology for diagnosing and managing stress developed by Grivtsova... — ResearchGate — https://www.researchgate.net/publication/383412731_The_methodology_for_diagnosing_and_managing_stress_developed_by_Grivtsova_as_an_independent_method_and_as_part_of_the_preparation_for_inducing_lucid_dreams_within_the_framework_of_the_Bancheko_Extende</w:t>
      </w:r>
    </w:p>
    <w:p>
      <w:pPr>
        <w:pStyle w:val="PreformattedText"/>
        <w:bidi w:val="0"/>
        <w:spacing w:before="0" w:after="0"/>
        <w:jc w:val="left"/>
        <w:rPr/>
      </w:pPr>
      <w:r>
        <w:rPr/>
        <w:tab/>
        <w:t>7.</w:t>
        <w:tab/>
        <w:t>Дополнительный теоретический ресурс (YSU library PDF): http://lib.ysu.am/disciplines_bk/aac33ee64ccf0d561934f1b87b0bb31a.pdf</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swiss"/>
    <w:pitch w:val="variable"/>
  </w:font>
  <w:font w:name="Liberation Sans">
    <w:altName w:val="Arial"/>
    <w:charset w:val="01"/>
    <w:family w:val="swiss"/>
    <w:pitch w:val="variable"/>
  </w:font>
  <w:font w:name="Liberation Mono">
    <w:altName w:val="Courier New"/>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1"/>
    <w:qFormat/>
    <w:rsid w:val="00bb6cc9"/>
    <w:pPr>
      <w:keepNext w:val="true"/>
      <w:keepLines/>
      <w:suppressAutoHyphens w:val="true"/>
      <w:spacing w:lineRule="auto" w:line="240" w:before="0" w:after="0"/>
      <w:outlineLvl w:val="0"/>
    </w:pPr>
    <w:rPr>
      <w:rFonts w:ascii="Calibri Light" w:hAnsi="Calibri Light" w:eastAsia="Noto Serif CJK SC" w:cs="Noto Sans Devanagari"/>
      <w:color w:val="2E74B5"/>
      <w:kern w:val="2"/>
      <w:sz w:val="32"/>
      <w:szCs w:val="32"/>
      <w:lang w:val="en-US" w:eastAsia="zh-CN" w:bidi="hi-IN"/>
    </w:rPr>
  </w:style>
  <w:style w:type="paragraph" w:styleId="Heading2">
    <w:name w:val="heading 2"/>
    <w:basedOn w:val="Normal"/>
    <w:next w:val="Normal"/>
    <w:link w:val="2"/>
    <w:unhideWhenUsed/>
    <w:qFormat/>
    <w:rsid w:val="00bb6cc9"/>
    <w:pPr>
      <w:keepNext w:val="true"/>
      <w:keepLines/>
      <w:suppressAutoHyphens w:val="true"/>
      <w:spacing w:lineRule="auto" w:line="240" w:before="40" w:after="0"/>
      <w:outlineLvl w:val="1"/>
    </w:pPr>
    <w:rPr>
      <w:rFonts w:ascii="Calibri Light" w:hAnsi="Calibri Light" w:eastAsia="Noto Serif CJK SC" w:cs="Noto Sans Devanagari"/>
      <w:color w:val="2E74B5"/>
      <w:kern w:val="2"/>
      <w:sz w:val="26"/>
      <w:szCs w:val="26"/>
      <w:lang w:val="en-US" w:eastAsia="zh-CN" w:bidi="hi-IN"/>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qFormat/>
    <w:rsid w:val="00bb6cc9"/>
    <w:rPr>
      <w:rFonts w:ascii="Calibri Light" w:hAnsi="Calibri Light" w:eastAsia="Noto Serif CJK SC" w:cs="Noto Sans Devanagari"/>
      <w:color w:val="2E74B5"/>
      <w:kern w:val="2"/>
      <w:sz w:val="32"/>
      <w:szCs w:val="32"/>
      <w:lang w:val="en-US" w:eastAsia="zh-CN" w:bidi="hi-IN"/>
    </w:rPr>
  </w:style>
  <w:style w:type="character" w:styleId="2" w:customStyle="1">
    <w:name w:val="Заголовок 2 Знак"/>
    <w:basedOn w:val="DefaultParagraphFont"/>
    <w:link w:val="Heading2"/>
    <w:qFormat/>
    <w:rsid w:val="00bb6cc9"/>
    <w:rPr>
      <w:rFonts w:ascii="Calibri Light" w:hAnsi="Calibri Light" w:eastAsia="Noto Serif CJK SC" w:cs="Noto Sans Devanagari"/>
      <w:color w:val="2E74B5"/>
      <w:kern w:val="2"/>
      <w:sz w:val="26"/>
      <w:szCs w:val="26"/>
      <w:lang w:val="en-US" w:eastAsia="zh-CN" w:bidi="hi-IN"/>
    </w:rPr>
  </w:style>
  <w:style w:type="character" w:styleId="Strong">
    <w:name w:val="Strong"/>
    <w:basedOn w:val="DefaultParagraphFont"/>
    <w:uiPriority w:val="22"/>
    <w:qFormat/>
    <w:rsid w:val="00bb6cc9"/>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customStyle="1">
    <w:name w:val="Preformatted Text"/>
    <w:basedOn w:val="Normal"/>
    <w:qFormat/>
    <w:rsid w:val="00bb6cc9"/>
    <w:pPr>
      <w:widowControl w:val="false"/>
      <w:suppressAutoHyphens w:val="true"/>
      <w:spacing w:lineRule="auto" w:line="240" w:before="0" w:after="0"/>
    </w:pPr>
    <w:rPr>
      <w:rFonts w:ascii="Liberation Mono" w:hAnsi="Liberation Mono" w:eastAsia="Noto Sans Mono CJK SC" w:cs="Liberation Mono"/>
      <w:sz w:val="20"/>
      <w:szCs w:val="20"/>
      <w:lang w:val="es-MX" w:eastAsia="zh-CN" w:bidi="hi-IN"/>
    </w:rPr>
  </w:style>
  <w:style w:type="paragraph" w:styleId="NormalWeb">
    <w:name w:val="Normal (Web)"/>
    <w:basedOn w:val="Normal"/>
    <w:uiPriority w:val="99"/>
    <w:unhideWhenUsed/>
    <w:qFormat/>
    <w:rsid w:val="00bb6cc9"/>
    <w:pPr>
      <w:spacing w:lineRule="auto" w:line="240" w:beforeAutospacing="1" w:afterAutospacing="1"/>
    </w:pPr>
    <w:rPr>
      <w:rFonts w:ascii="Times New Roman" w:hAnsi="Times New Roman" w:eastAsia="Times New Roman" w:cs="Times New Roman"/>
      <w:sz w:val="24"/>
      <w:szCs w:val="24"/>
      <w:lang w:eastAsia="en-GB"/>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347</TotalTime>
  <Application>LibreOffice/25.2.6.2$Linux_X86_64 LibreOffice_project/520$Build-2</Application>
  <AppVersion>15.0000</AppVersion>
  <Pages>5</Pages>
  <Words>1255</Words>
  <Characters>11100</Characters>
  <CharactersWithSpaces>12380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2025-11-12T08:57:00Z</dcterms:created>
  <dc:creator>User</dc:creator>
  <dc:description/>
  <dc:language>en-US</dc:language>
  <cp:lastModifiedBy/>
  <dcterms:modified xsi:type="dcterms:W3CDTF">2025-11-12T10:42:54Z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