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200" w:after="283"/>
        <w:rPr/>
      </w:pPr>
      <w:r>
        <w:rPr>
          <w:rStyle w:val="Strong"/>
          <w:b/>
          <w:bCs/>
          <w:color w:val="000000"/>
        </w:rPr>
        <w:t>Формула изобретения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000000"/>
        </w:rPr>
        <w:t>Система объективной оценки произведений искусства</w:t>
      </w:r>
      <w:r>
        <w:rPr>
          <w:color w:val="000000"/>
        </w:rPr>
        <w:t>, включающая: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0"/>
        <w:ind w:hanging="283" w:left="1418"/>
        <w:rPr>
          <w:color w:val="000000"/>
        </w:rPr>
      </w:pPr>
      <w:r>
        <w:rPr>
          <w:color w:val="000000"/>
        </w:rPr>
        <w:t>нейрофизиологические сенсоры, предназначенные для регистрации данных о мозговой активности, биометрических параметрах;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0"/>
        <w:ind w:hanging="283" w:left="1418"/>
        <w:rPr>
          <w:color w:val="000000"/>
        </w:rPr>
      </w:pPr>
      <w:r>
        <w:rPr>
          <w:color w:val="000000"/>
        </w:rPr>
        <w:t>программное обеспечение для анализа собранных данных и формирования оценок на основе когнитивных и нейрофизиологических характеристик;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0"/>
        <w:ind w:hanging="283" w:left="1418"/>
        <w:rPr>
          <w:color w:val="000000"/>
        </w:rPr>
      </w:pPr>
      <w:r>
        <w:rPr>
          <w:color w:val="000000"/>
        </w:rPr>
        <w:t>модуль передачи данных для фиксации состояния сознания и оценки произведений искусства.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000000"/>
        </w:rPr>
        <w:t>Способ оценки произведений искусства</w:t>
      </w:r>
      <w:r>
        <w:rPr>
          <w:color w:val="000000"/>
        </w:rPr>
        <w:t>, включающий: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0"/>
        <w:ind w:hanging="283" w:left="1418"/>
        <w:rPr>
          <w:color w:val="000000"/>
        </w:rPr>
      </w:pPr>
      <w:r>
        <w:rPr>
          <w:color w:val="000000"/>
        </w:rPr>
        <w:t>сбор биометрических данных (ЭЭГ, кожно-гальванической реакции);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0"/>
        <w:ind w:hanging="283" w:left="1418"/>
        <w:rPr>
          <w:color w:val="000000"/>
        </w:rPr>
      </w:pPr>
      <w:r>
        <w:rPr>
          <w:color w:val="000000"/>
        </w:rPr>
        <w:t>обработку данных с использованием программного обеспечения;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0"/>
        <w:ind w:hanging="283" w:left="1418"/>
        <w:rPr>
          <w:color w:val="000000"/>
        </w:rPr>
      </w:pPr>
      <w:r>
        <w:rPr>
          <w:color w:val="000000"/>
        </w:rPr>
        <w:t>сравнение реакции аудитории с реакцией художника;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0"/>
        <w:ind w:hanging="283" w:left="1418"/>
        <w:rPr>
          <w:color w:val="000000"/>
        </w:rPr>
      </w:pPr>
      <w:r>
        <w:rPr>
          <w:color w:val="000000"/>
        </w:rPr>
        <w:t>анализ и расчет силы влияния произведения искусства.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000000"/>
        </w:rPr>
        <w:t>Программное обеспечение для системы</w:t>
      </w:r>
      <w:r>
        <w:rPr>
          <w:color w:val="000000"/>
        </w:rPr>
        <w:t>, включающее: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0"/>
        <w:ind w:hanging="283" w:left="1418"/>
        <w:rPr>
          <w:color w:val="000000"/>
        </w:rPr>
      </w:pPr>
      <w:r>
        <w:rPr>
          <w:color w:val="000000"/>
        </w:rPr>
        <w:t>модуль анализа нейрофизиологических данных;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ind w:hanging="283" w:left="1418"/>
        <w:rPr>
          <w:color w:val="000000"/>
        </w:rPr>
      </w:pPr>
      <w:r>
        <w:rPr>
          <w:color w:val="000000"/>
        </w:rPr>
        <w:t>алгоритмы для оценки и передачи данных о состоянии сознания произведению искусства.</w:t>
      </w:r>
    </w:p>
    <w:p>
      <w:pPr>
        <w:pStyle w:val="HorizontalLine"/>
        <w:rPr>
          <w:color w:val="000000"/>
        </w:rPr>
      </w:pPr>
      <w:r>
        <w:rPr>
          <w:color w:val="000000"/>
        </w:rPr>
      </w:r>
    </w:p>
    <w:p>
      <w:pPr>
        <w:pStyle w:val="Heading3"/>
        <w:spacing w:before="200" w:after="283"/>
        <w:rPr/>
      </w:pPr>
      <w:r>
        <w:rPr>
          <w:rStyle w:val="Strong"/>
          <w:b/>
          <w:bCs/>
          <w:color w:val="000000"/>
        </w:rPr>
        <w:t>Дополнение к "Формуле изобретения"</w:t>
      </w:r>
    </w:p>
    <w:p>
      <w:pPr>
        <w:pStyle w:val="BodyText"/>
        <w:rPr/>
      </w:pPr>
      <w:r>
        <w:rPr>
          <w:rStyle w:val="Strong"/>
          <w:color w:val="000000"/>
        </w:rPr>
        <w:t>Основные признаки: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</w:rPr>
      </w:pPr>
      <w:r>
        <w:rPr>
          <w:color w:val="000000"/>
        </w:rPr>
        <w:t>Полисомнограф и визуализация снов.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</w:rPr>
      </w:pPr>
      <w:r>
        <w:rPr>
          <w:color w:val="000000"/>
        </w:rPr>
        <w:t>Системы ЭЭГ и миографии для сбора данных во время работы художника.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</w:rPr>
      </w:pPr>
      <w:r>
        <w:rPr>
          <w:color w:val="000000"/>
        </w:rPr>
        <w:t>Система видеофиксации этапов создания произведения.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</w:rPr>
      </w:pPr>
      <w:r>
        <w:rPr>
          <w:color w:val="000000"/>
        </w:rPr>
        <w:t>Алгоритмы обработки данных с использованием нейросетей для сопоставления художника и зрителей.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color w:val="000000"/>
        </w:rPr>
      </w:pPr>
      <w:r>
        <w:rPr>
          <w:color w:val="000000"/>
        </w:rPr>
        <w:t>Модуль токенизации и интеграции данных в NFT.</w:t>
      </w:r>
    </w:p>
    <w:p>
      <w:pPr>
        <w:pStyle w:val="BodyText"/>
        <w:rPr/>
      </w:pPr>
      <w:r>
        <w:rPr>
          <w:rStyle w:val="Strong"/>
          <w:color w:val="000000"/>
        </w:rPr>
        <w:t>Отличительные признаки: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</w:rPr>
      </w:pPr>
      <w:r>
        <w:rPr>
          <w:color w:val="000000"/>
        </w:rPr>
        <w:t>Сопоставление нейрофизиологических параметров художника и аудитории для оценки произведения.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>
          <w:color w:val="000000"/>
        </w:rPr>
      </w:pPr>
      <w:r>
        <w:rPr>
          <w:color w:val="000000"/>
        </w:rPr>
        <w:t>Интеграция данных токенизации в цифровой формат (NFT).</w:t>
      </w:r>
    </w:p>
    <w:p>
      <w:pPr>
        <w:pStyle w:val="Normal"/>
        <w:spacing w:before="0" w:after="200"/>
        <w:rPr>
          <w:color w:val="000000"/>
        </w:rPr>
      </w:pPr>
      <w:r>
        <w:rPr>
          <w:color w:val="000000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LibreOffice/24.8.1.2$Linux_X86_64 LibreOffice_project/480$Build-2</Application>
  <AppVersion>15.0000</AppVersion>
  <Pages>2</Pages>
  <Words>176</Words>
  <Characters>1273</Characters>
  <CharactersWithSpaces>1407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2024-11-18T12:14:52Z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