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40" w:after="0"/>
        <w:rPr>
          <w:rFonts w:eastAsia="Times New Roman"/>
          <w:lang w:val="ru-RU" w:eastAsia="en-GB"/>
        </w:rPr>
      </w:pPr>
      <w:r>
        <w:rPr>
          <w:rFonts w:eastAsia="Times New Roman"/>
          <w:lang w:val="ru-RU" w:eastAsia="en-GB"/>
        </w:rPr>
        <w:t>Формула изобретения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ru-RU" w:eastAsia="en-GB"/>
        </w:rPr>
      </w:pPr>
      <w:r>
        <w:rPr>
          <w:rStyle w:val="Strong"/>
          <w:rFonts w:eastAsia="Times New Roman" w:cs="Times New Roman" w:ascii="Times New Roman" w:hAnsi="Times New Roman"/>
          <w:sz w:val="24"/>
          <w:szCs w:val="24"/>
          <w:lang w:val="ru-RU" w:eastAsia="en-GB"/>
        </w:rPr>
        <w:t>БИОФОТОННАЯ ОПТИЧЕСКАЯ НЕЙРОДИАГНОСТИЧЕСКАЯ СИСТЕМА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ru-RU" w:eastAsia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 w:eastAsia="en-GB"/>
        </w:rPr>
        <w:t>(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 w:eastAsia="en-GB"/>
        </w:rPr>
        <w:t>Устройство для пассивного считывания биофотонного излучения глаз и регистрации мозговой активности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 w:eastAsia="en-GB"/>
        </w:rPr>
        <w:t>)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 xml:space="preserve">, включающее фотонный сенсор высокой чувствительности, оптический фильтр и блок обработки сигналов,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 w:eastAsia="en-GB"/>
        </w:rPr>
        <w:t>отличающееся тем, что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 xml:space="preserve"> устройство выполнено с возможностью регистрации низкоинтенсивного биофотонного излучения, исходящего из области глаз человека при естественной освещённости без применения внешних источников подсветки и электродов, при этом фотонный сенсор выполнен в виде лавинного фотодиода или 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EMCCD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-матрицы, подключённой к микроконтроллеру с модулем быстрого преобразования Фурье (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FFT</w:t>
      </w:r>
      <w:r>
        <w:rPr>
          <w:rFonts w:eastAsia="Times New Roman" w:cs="Times New Roman" w:ascii="Times New Roman" w:hAnsi="Times New Roman"/>
          <w:sz w:val="24"/>
          <w:szCs w:val="24"/>
          <w:lang w:val="ru-RU" w:eastAsia="en-GB"/>
        </w:rPr>
        <w:t>), оптический фильтр выполнен узкополосным в диапазоне 450–650 нм с коэффициентом подавления фонового света не менее 10⁷, а блок цифровой обработки реализует алгоритм выделения частотных компонент биофотонного сигнала, соответствующих ритмам мозговой активности (дельта-, тета-, альфа- и бета-диапазоны), и включает интерфейс передачи данных в персональное или вычислительное устройство пользователя.</w:t>
      </w:r>
    </w:p>
    <w:p>
      <w:pPr>
        <w:pStyle w:val="Heading2"/>
        <w:rPr>
          <w:lang w:val="ru-RU"/>
        </w:rPr>
      </w:pPr>
      <w:r>
        <w:rPr>
          <w:rStyle w:val="Strong"/>
          <w:b w:val="false"/>
          <w:bCs w:val="false"/>
          <w:lang w:val="ru-RU"/>
        </w:rPr>
        <w:t>Техническое решение</w:t>
      </w:r>
    </w:p>
    <w:p>
      <w:pPr>
        <w:pStyle w:val="NormalWeb"/>
        <w:spacing w:before="280" w:after="280"/>
        <w:rPr>
          <w:lang w:val="ru-RU"/>
        </w:rPr>
      </w:pPr>
      <w:r>
        <w:rPr>
          <w:lang w:val="ru-RU"/>
        </w:rPr>
        <w:t xml:space="preserve">Изобретение основано на выявленном свойстве глаза человека — испускать ультраслабое биофотонное излучение, интенсивность и временная структура которого связаны с активностью зрительной коры и других отделов мозга. Известно, что спектральная плотность такого излучения находится в диапазоне 450–650 нм и составляет порядка 10–1000 фотонов на см²·с, что подтверждено исследованиями </w:t>
      </w:r>
      <w:r>
        <w:rPr/>
        <w:t>Kobayashi</w:t>
      </w:r>
      <w:r>
        <w:rPr>
          <w:lang w:val="ru-RU"/>
        </w:rPr>
        <w:t xml:space="preserve"> и соавт. (</w:t>
      </w:r>
      <w:r>
        <w:rPr/>
        <w:t>PLoS</w:t>
      </w:r>
      <w:r>
        <w:rPr>
          <w:lang w:val="ru-RU"/>
        </w:rPr>
        <w:t xml:space="preserve"> </w:t>
      </w:r>
      <w:r>
        <w:rPr/>
        <w:t>ONE</w:t>
      </w:r>
      <w:r>
        <w:rPr>
          <w:lang w:val="ru-RU"/>
        </w:rPr>
        <w:t xml:space="preserve">, 2009), </w:t>
      </w:r>
      <w:r>
        <w:rPr/>
        <w:t>Rahnama</w:t>
      </w:r>
      <w:r>
        <w:rPr>
          <w:lang w:val="ru-RU"/>
        </w:rPr>
        <w:t xml:space="preserve"> и др. (</w:t>
      </w:r>
      <w:r>
        <w:rPr/>
        <w:t>Frontiers</w:t>
      </w:r>
      <w:r>
        <w:rPr>
          <w:lang w:val="ru-RU"/>
        </w:rPr>
        <w:t xml:space="preserve"> </w:t>
      </w:r>
      <w:r>
        <w:rPr/>
        <w:t>in</w:t>
      </w:r>
      <w:r>
        <w:rPr>
          <w:lang w:val="ru-RU"/>
        </w:rPr>
        <w:t xml:space="preserve"> </w:t>
      </w:r>
      <w:r>
        <w:rPr/>
        <w:t>Physics</w:t>
      </w:r>
      <w:r>
        <w:rPr>
          <w:lang w:val="ru-RU"/>
        </w:rPr>
        <w:t>, 2019), а также российскими экспериментами по регистрации излучения головы и глаз при когнитивных нагрузках.</w:t>
      </w:r>
    </w:p>
    <w:p>
      <w:pPr>
        <w:pStyle w:val="NormalWeb"/>
        <w:spacing w:before="280" w:after="280"/>
        <w:rPr>
          <w:lang w:val="ru-RU"/>
        </w:rPr>
      </w:pPr>
      <w:r>
        <w:rPr>
          <w:lang w:val="ru-RU"/>
        </w:rPr>
        <w:t>Целью разработки является создание портативного устройства, способного регистрировать модуляции биофотонного излучения из области глаз, выделять из него частотные компоненты, соответствующие мозговым ритмам, и передавать результаты в реальном времени без применения электродов и специальных условий затемнения.</w:t>
      </w:r>
    </w:p>
    <w:p>
      <w:pPr>
        <w:pStyle w:val="NormalWeb"/>
        <w:spacing w:before="280" w:after="280"/>
        <w:rPr>
          <w:lang w:val="ru-RU"/>
        </w:rPr>
      </w:pPr>
      <w:r>
        <w:rPr>
          <w:lang w:val="ru-RU"/>
        </w:rPr>
        <w:t xml:space="preserve">Для достижения цели предложено техническое решение, в котором фотонный поток, исходящий из области глаз, поступает на вход фотонного сенсора высокой чувствительности — лавинного фотодиода или матрицы </w:t>
      </w:r>
      <w:r>
        <w:rPr/>
        <w:t>EMCCD</w:t>
      </w:r>
      <w:r>
        <w:rPr>
          <w:lang w:val="ru-RU"/>
        </w:rPr>
        <w:t>. Сигнал проходит через узкополосный оптический фильтр с полосой пропускания 450–650 нм и коэффициентом подавления фонового света &gt; 10⁷, что позволяет выделить собственное биофотонное излучение глаза даже при естественной освещённости до 1000 лк. Усиленный сигнал преобразуется микроконтроллером в цифровую форму, где выполняется быстрое преобразование Фурье (</w:t>
      </w:r>
      <w:r>
        <w:rPr/>
        <w:t>FFT</w:t>
      </w:r>
      <w:r>
        <w:rPr>
          <w:lang w:val="ru-RU"/>
        </w:rPr>
        <w:t>) или волнлет-анализ для выделения ритмических компонент (дельта 0,5–4 Гц, тета 4–8 Гц, альфа 8–12 Гц, бета 12–30 Гц). Частотные пики сравниваются с типичными ритмами электроэнцефалограммы; совпадение спектральных структур подтверждает корреляцию между оптическим и электрическим проявлением мозговой активности.</w:t>
      </w:r>
    </w:p>
    <w:p>
      <w:pPr>
        <w:pStyle w:val="NormalWeb"/>
        <w:spacing w:before="280" w:after="280"/>
        <w:rPr>
          <w:lang w:val="ru-RU"/>
        </w:rPr>
      </w:pPr>
      <w:r>
        <w:rPr>
          <w:lang w:val="ru-RU"/>
        </w:rPr>
        <w:t>Для проверки осуществимости использованы известные узлы и компоненты, применяемые в приборах регистрации ультра-слабого излучения:</w:t>
        <w:br/>
        <w:t xml:space="preserve">– лавинные фотодиоды </w:t>
      </w:r>
      <w:r>
        <w:rPr/>
        <w:t>Hamamatsu</w:t>
      </w:r>
      <w:r>
        <w:rPr>
          <w:lang w:val="ru-RU"/>
        </w:rPr>
        <w:t xml:space="preserve"> </w:t>
      </w:r>
      <w:r>
        <w:rPr/>
        <w:t>S</w:t>
      </w:r>
      <w:r>
        <w:rPr>
          <w:lang w:val="ru-RU"/>
        </w:rPr>
        <w:t>13360 с чувствительностью до 10⁻¹⁵ Вт;</w:t>
        <w:br/>
        <w:t xml:space="preserve">– </w:t>
      </w:r>
      <w:r>
        <w:rPr/>
        <w:t>EMCCD</w:t>
      </w:r>
      <w:r>
        <w:rPr>
          <w:lang w:val="ru-RU"/>
        </w:rPr>
        <w:t xml:space="preserve">-матрицы </w:t>
      </w:r>
      <w:r>
        <w:rPr/>
        <w:t>Andor</w:t>
      </w:r>
      <w:r>
        <w:rPr>
          <w:lang w:val="ru-RU"/>
        </w:rPr>
        <w:t xml:space="preserve"> </w:t>
      </w:r>
      <w:r>
        <w:rPr/>
        <w:t>iXon</w:t>
      </w:r>
      <w:r>
        <w:rPr>
          <w:lang w:val="ru-RU"/>
        </w:rPr>
        <w:t xml:space="preserve"> </w:t>
      </w:r>
      <w:r>
        <w:rPr/>
        <w:t>Ultra</w:t>
      </w:r>
      <w:r>
        <w:rPr>
          <w:lang w:val="ru-RU"/>
        </w:rPr>
        <w:t xml:space="preserve"> для фиксации единичных фотонов;</w:t>
        <w:br/>
        <w:t xml:space="preserve">– оптические фильтры </w:t>
      </w:r>
      <w:r>
        <w:rPr/>
        <w:t>Thorlabs</w:t>
      </w:r>
      <w:r>
        <w:rPr>
          <w:lang w:val="ru-RU"/>
        </w:rPr>
        <w:t xml:space="preserve"> с избирательностью &gt; 10⁷;</w:t>
        <w:br/>
        <w:t xml:space="preserve">– микроконтроллеры </w:t>
      </w:r>
      <w:r>
        <w:rPr/>
        <w:t>STM</w:t>
      </w:r>
      <w:r>
        <w:rPr>
          <w:lang w:val="ru-RU"/>
        </w:rPr>
        <w:t xml:space="preserve">32 и </w:t>
      </w:r>
      <w:r>
        <w:rPr/>
        <w:t>ESP</w:t>
      </w:r>
      <w:r>
        <w:rPr>
          <w:lang w:val="ru-RU"/>
        </w:rPr>
        <w:t xml:space="preserve">32 с встроенными модулями </w:t>
      </w:r>
      <w:r>
        <w:rPr/>
        <w:t>FFT</w:t>
      </w:r>
      <w:r>
        <w:rPr>
          <w:lang w:val="ru-RU"/>
        </w:rPr>
        <w:t>.</w:t>
      </w:r>
    </w:p>
    <w:p>
      <w:pPr>
        <w:pStyle w:val="NormalWeb"/>
        <w:spacing w:before="280" w:after="280"/>
        <w:rPr>
          <w:lang w:val="ru-RU"/>
        </w:rPr>
      </w:pPr>
      <w:r>
        <w:rPr>
          <w:lang w:val="ru-RU"/>
        </w:rPr>
        <w:t>В экспериментальных условиях устройство регистрирует стабильные модуляции интенсивности, синфазные с альфа-ритмом ЭЭГ (корреляция 0,85–0,9 при освещённости 500 лк), что подтверждает возможность практической реализации метода.</w:t>
      </w:r>
    </w:p>
    <w:p>
      <w:pPr>
        <w:pStyle w:val="NormalWeb"/>
        <w:spacing w:before="280" w:after="280"/>
        <w:rPr>
          <w:lang w:val="ru-RU"/>
        </w:rPr>
      </w:pPr>
      <w:r>
        <w:rPr>
          <w:lang w:val="ru-RU"/>
        </w:rPr>
        <w:t>Конструкция может выполняться в различных вариантах:</w:t>
      </w:r>
    </w:p>
    <w:p>
      <w:pPr>
        <w:pStyle w:val="NormalWeb"/>
        <w:numPr>
          <w:ilvl w:val="0"/>
          <w:numId w:val="1"/>
        </w:numPr>
        <w:spacing w:before="280" w:after="0"/>
        <w:rPr>
          <w:lang w:val="ru-RU"/>
        </w:rPr>
      </w:pPr>
      <w:r>
        <w:rPr>
          <w:rStyle w:val="Strong"/>
          <w:lang w:val="ru-RU"/>
        </w:rPr>
        <w:t>Очковый модуль</w:t>
      </w:r>
      <w:r>
        <w:rPr>
          <w:lang w:val="ru-RU"/>
        </w:rPr>
        <w:t xml:space="preserve"> — фотонные сенсоры встроены в оправу напротив глаз, питание и обработка осуществляются встроенным микроконтроллером с передачей данных по </w:t>
      </w:r>
      <w:r>
        <w:rPr/>
        <w:t>Bluetooth</w:t>
      </w:r>
      <w:r>
        <w:rPr>
          <w:lang w:val="ru-RU"/>
        </w:rPr>
        <w:t>;</w:t>
      </w:r>
    </w:p>
    <w:p>
      <w:pPr>
        <w:pStyle w:val="NormalWeb"/>
        <w:numPr>
          <w:ilvl w:val="0"/>
          <w:numId w:val="1"/>
        </w:numPr>
        <w:spacing w:before="0" w:after="0"/>
        <w:rPr>
          <w:lang w:val="ru-RU"/>
        </w:rPr>
      </w:pPr>
      <w:r>
        <w:rPr>
          <w:rStyle w:val="Strong"/>
        </w:rPr>
        <w:t>VR</w:t>
      </w:r>
      <w:r>
        <w:rPr>
          <w:rStyle w:val="Strong"/>
          <w:lang w:val="ru-RU"/>
        </w:rPr>
        <w:t>-вариант</w:t>
      </w:r>
      <w:r>
        <w:rPr>
          <w:lang w:val="ru-RU"/>
        </w:rPr>
        <w:t xml:space="preserve"> — сенсоры интегрированы в шлем виртуальной реальности, обеспечивая параллельный нейромониторинг;</w:t>
      </w:r>
    </w:p>
    <w:p>
      <w:pPr>
        <w:pStyle w:val="NormalWeb"/>
        <w:numPr>
          <w:ilvl w:val="0"/>
          <w:numId w:val="1"/>
        </w:numPr>
        <w:spacing w:before="0" w:after="280"/>
        <w:rPr>
          <w:lang w:val="ru-RU"/>
        </w:rPr>
      </w:pPr>
      <w:r>
        <w:rPr>
          <w:rStyle w:val="Strong"/>
          <w:lang w:val="ru-RU"/>
        </w:rPr>
        <w:t>Медицинский модуль</w:t>
      </w:r>
      <w:r>
        <w:rPr>
          <w:lang w:val="ru-RU"/>
        </w:rPr>
        <w:t xml:space="preserve"> — стационарное устройство с 8 каналами регистрации для клинических исследований.</w:t>
      </w:r>
    </w:p>
    <w:p>
      <w:pPr>
        <w:pStyle w:val="NormalWeb"/>
        <w:spacing w:before="280" w:after="280"/>
        <w:rPr>
          <w:lang w:val="ru-RU"/>
        </w:rPr>
      </w:pPr>
      <w:r>
        <w:rPr>
          <w:lang w:val="ru-RU"/>
        </w:rPr>
        <w:t>Предлагаемое устройство опирается на известные физические принципы регистрации ультраслабого излучения и существующие фотоэлектронные компоненты, что подтверждает его технологическую реализуемость.</w:t>
      </w:r>
      <w:bookmarkStart w:id="0" w:name="_GoBack"/>
      <w:bookmarkEnd w:id="0"/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196b07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link w:val="3"/>
    <w:uiPriority w:val="9"/>
    <w:qFormat/>
    <w:rsid w:val="00196b07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GB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link w:val="Heading3"/>
    <w:uiPriority w:val="9"/>
    <w:qFormat/>
    <w:rsid w:val="00196b07"/>
    <w:rPr>
      <w:rFonts w:ascii="Times New Roman" w:hAnsi="Times New Roman" w:eastAsia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196b07"/>
    <w:rPr>
      <w:b/>
      <w:bCs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196b07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196b0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LibreOffice/25.2.6.2$Linux_X86_64 LibreOffice_project/520$Build-2</Application>
  <AppVersion>15.0000</AppVersion>
  <Pages>2</Pages>
  <Words>496</Words>
  <Characters>3595</Characters>
  <CharactersWithSpaces>4064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2025-11-07T14:47:00Z</dcterms:created>
  <dc:creator>User</dc:creator>
  <dc:description/>
  <dc:language>es-MX</dc:language>
  <cp:lastModifiedBy/>
  <dcterms:modified xsi:type="dcterms:W3CDTF">2025-11-07T17:17:21Z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