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469"/>
        <w:tblW w:w="0" w:type="auto"/>
        <w:tblLook w:val="04A0" w:firstRow="1" w:lastRow="0" w:firstColumn="1" w:lastColumn="0" w:noHBand="0" w:noVBand="1"/>
      </w:tblPr>
      <w:tblGrid>
        <w:gridCol w:w="4716"/>
        <w:gridCol w:w="4596"/>
        <w:gridCol w:w="4386"/>
      </w:tblGrid>
      <w:tr w:rsidR="00430A1F" w14:paraId="7A0659FC" w14:textId="77777777" w:rsidTr="00D905D2">
        <w:tc>
          <w:tcPr>
            <w:tcW w:w="4716" w:type="dxa"/>
          </w:tcPr>
          <w:p w14:paraId="3485505A" w14:textId="2CD2B4EF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Nifty100</w:t>
            </w:r>
          </w:p>
        </w:tc>
        <w:tc>
          <w:tcPr>
            <w:tcW w:w="4596" w:type="dxa"/>
          </w:tcPr>
          <w:p w14:paraId="79685047" w14:textId="0F75973E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Equal Weight Daily Rebalance</w:t>
            </w:r>
          </w:p>
        </w:tc>
        <w:tc>
          <w:tcPr>
            <w:tcW w:w="4386" w:type="dxa"/>
          </w:tcPr>
          <w:p w14:paraId="31DCADDA" w14:textId="61DABB50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Risk Parity Weight Daily Rebalance</w:t>
            </w:r>
          </w:p>
        </w:tc>
      </w:tr>
      <w:tr w:rsidR="00430A1F" w14:paraId="070F4546" w14:textId="77777777" w:rsidTr="00D905D2">
        <w:tc>
          <w:tcPr>
            <w:tcW w:w="4716" w:type="dxa"/>
          </w:tcPr>
          <w:p w14:paraId="431580EA" w14:textId="77777777" w:rsidR="00D905D2" w:rsidRDefault="00D905D2" w:rsidP="00D905D2">
            <w:pPr>
              <w:rPr>
                <w:noProof/>
              </w:rPr>
            </w:pPr>
          </w:p>
          <w:p w14:paraId="60B717EC" w14:textId="387D89A0" w:rsidR="00430A1F" w:rsidRDefault="00430A1F" w:rsidP="00D905D2">
            <w:r>
              <w:rPr>
                <w:noProof/>
              </w:rPr>
              <w:drawing>
                <wp:inline distT="0" distB="0" distL="0" distR="0" wp14:anchorId="05E0D364" wp14:editId="7849032F">
                  <wp:extent cx="2854800" cy="57600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6B1DB0D8" w14:textId="17D8E94D" w:rsidR="00A365A7" w:rsidRDefault="00430A1F" w:rsidP="00D905D2">
            <w:r>
              <w:rPr>
                <w:noProof/>
              </w:rPr>
              <w:drawing>
                <wp:inline distT="0" distB="0" distL="0" distR="0" wp14:anchorId="414A4DA8" wp14:editId="7B4B6E71">
                  <wp:extent cx="2775335" cy="5727644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985" cy="572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14:paraId="6D162ED3" w14:textId="18A889D3" w:rsidR="00430A1F" w:rsidRDefault="00430A1F" w:rsidP="00D905D2">
            <w:r>
              <w:rPr>
                <w:noProof/>
              </w:rPr>
              <w:drawing>
                <wp:inline distT="0" distB="0" distL="0" distR="0" wp14:anchorId="14BC19D4" wp14:editId="0035936C">
                  <wp:extent cx="2638800" cy="5760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E071F" w14:textId="6DB5213E" w:rsidR="00D905D2" w:rsidRDefault="007801A6" w:rsidP="007801A6">
      <w:pPr>
        <w:pStyle w:val="Heading1"/>
        <w:jc w:val="center"/>
      </w:pPr>
      <w:r>
        <w:t>Momentum Strategy – Result Evaluation</w:t>
      </w:r>
    </w:p>
    <w:p w14:paraId="75D105AA" w14:textId="58C94254" w:rsidR="007801A6" w:rsidRDefault="007801A6" w:rsidP="007801A6"/>
    <w:p w14:paraId="3C0285A1" w14:textId="47CD47A8" w:rsidR="007801A6" w:rsidRPr="007801A6" w:rsidRDefault="007801A6" w:rsidP="007801A6"/>
    <w:p w14:paraId="2942CD87" w14:textId="02D37130" w:rsidR="007801A6" w:rsidRPr="007801A6" w:rsidRDefault="007801A6" w:rsidP="007801A6"/>
    <w:p w14:paraId="04A9FA4F" w14:textId="07F46134" w:rsidR="007801A6" w:rsidRPr="007801A6" w:rsidRDefault="007801A6" w:rsidP="007801A6"/>
    <w:p w14:paraId="4541AA59" w14:textId="0330F833" w:rsidR="007801A6" w:rsidRPr="007801A6" w:rsidRDefault="007801A6" w:rsidP="007801A6"/>
    <w:p w14:paraId="08AE5D46" w14:textId="243D085F" w:rsidR="007801A6" w:rsidRPr="007801A6" w:rsidRDefault="007801A6" w:rsidP="007801A6"/>
    <w:p w14:paraId="5476E8FC" w14:textId="70D4FD3F" w:rsidR="007801A6" w:rsidRPr="007801A6" w:rsidRDefault="007801A6" w:rsidP="007801A6"/>
    <w:p w14:paraId="36045F69" w14:textId="60CD0CFE" w:rsidR="007801A6" w:rsidRPr="007801A6" w:rsidRDefault="007801A6" w:rsidP="007801A6"/>
    <w:p w14:paraId="357861E9" w14:textId="6651083A" w:rsidR="007801A6" w:rsidRPr="007801A6" w:rsidRDefault="007801A6" w:rsidP="007801A6"/>
    <w:p w14:paraId="4DB57814" w14:textId="45CC7D65" w:rsidR="007801A6" w:rsidRPr="007801A6" w:rsidRDefault="007801A6" w:rsidP="007801A6"/>
    <w:p w14:paraId="50F35545" w14:textId="221B2025" w:rsidR="007801A6" w:rsidRPr="007801A6" w:rsidRDefault="007801A6" w:rsidP="007801A6"/>
    <w:p w14:paraId="05ACEA63" w14:textId="55A87B41" w:rsidR="007801A6" w:rsidRPr="007801A6" w:rsidRDefault="007801A6" w:rsidP="007801A6"/>
    <w:p w14:paraId="3B8D5BA8" w14:textId="39021D37" w:rsidR="007801A6" w:rsidRPr="007801A6" w:rsidRDefault="007801A6" w:rsidP="007801A6"/>
    <w:p w14:paraId="21279103" w14:textId="05F2E541" w:rsidR="007801A6" w:rsidRPr="007801A6" w:rsidRDefault="007801A6" w:rsidP="007801A6"/>
    <w:p w14:paraId="525194D3" w14:textId="1EC754EC" w:rsidR="007801A6" w:rsidRPr="007801A6" w:rsidRDefault="007801A6" w:rsidP="007801A6"/>
    <w:p w14:paraId="60119549" w14:textId="1D98EA2A" w:rsidR="007801A6" w:rsidRPr="007801A6" w:rsidRDefault="007801A6" w:rsidP="007801A6"/>
    <w:p w14:paraId="0E5BFC2B" w14:textId="79E5A5DB" w:rsidR="007801A6" w:rsidRPr="007801A6" w:rsidRDefault="007801A6" w:rsidP="007801A6"/>
    <w:p w14:paraId="7A18B126" w14:textId="205102E8" w:rsidR="007801A6" w:rsidRPr="007801A6" w:rsidRDefault="007801A6" w:rsidP="007801A6"/>
    <w:p w14:paraId="5EE93ABF" w14:textId="347FA1A1" w:rsidR="007801A6" w:rsidRPr="007801A6" w:rsidRDefault="007801A6" w:rsidP="007801A6"/>
    <w:p w14:paraId="1F687B13" w14:textId="06465CBA" w:rsidR="007801A6" w:rsidRPr="007801A6" w:rsidRDefault="007801A6" w:rsidP="007801A6"/>
    <w:p w14:paraId="545FF05C" w14:textId="7F94DA60" w:rsidR="007801A6" w:rsidRPr="007801A6" w:rsidRDefault="007801A6" w:rsidP="007801A6"/>
    <w:p w14:paraId="0C8A96BB" w14:textId="3BC52F2B" w:rsidR="007801A6" w:rsidRDefault="007801A6" w:rsidP="007801A6"/>
    <w:p w14:paraId="16AF570C" w14:textId="5FAB1357" w:rsidR="007801A6" w:rsidRDefault="007801A6" w:rsidP="007801A6"/>
    <w:tbl>
      <w:tblPr>
        <w:tblStyle w:val="TableGrid"/>
        <w:tblpPr w:leftFromText="180" w:rightFromText="180" w:horzAnchor="margin" w:tblpY="475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801A6" w14:paraId="2B9D0B73" w14:textId="77777777" w:rsidTr="00663D46">
        <w:tc>
          <w:tcPr>
            <w:tcW w:w="4796" w:type="dxa"/>
          </w:tcPr>
          <w:p w14:paraId="2B1E6A52" w14:textId="07E8A371" w:rsidR="007801A6" w:rsidRPr="007801A6" w:rsidRDefault="00663D46" w:rsidP="00663D46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lastRenderedPageBreak/>
              <w:t>Nifty100</w:t>
            </w:r>
          </w:p>
        </w:tc>
        <w:tc>
          <w:tcPr>
            <w:tcW w:w="4797" w:type="dxa"/>
          </w:tcPr>
          <w:p w14:paraId="48E19512" w14:textId="710FB1BA" w:rsidR="007801A6" w:rsidRDefault="00663D46" w:rsidP="00663D46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Equal Weight Weekly Rebalance</w:t>
            </w:r>
          </w:p>
        </w:tc>
        <w:tc>
          <w:tcPr>
            <w:tcW w:w="4797" w:type="dxa"/>
          </w:tcPr>
          <w:p w14:paraId="11209FBF" w14:textId="45BF6947" w:rsidR="007801A6" w:rsidRDefault="00663D46" w:rsidP="00663D46">
            <w:r w:rsidRPr="007801A6">
              <w:rPr>
                <w:b/>
                <w:bCs/>
                <w:sz w:val="32"/>
                <w:szCs w:val="32"/>
              </w:rPr>
              <w:t>Risk Parity Weekly Rebalance</w:t>
            </w:r>
          </w:p>
        </w:tc>
      </w:tr>
      <w:tr w:rsidR="007801A6" w14:paraId="382A22D6" w14:textId="77777777" w:rsidTr="00663D46">
        <w:tc>
          <w:tcPr>
            <w:tcW w:w="4796" w:type="dxa"/>
          </w:tcPr>
          <w:p w14:paraId="42CD02EF" w14:textId="46580367" w:rsidR="007801A6" w:rsidRDefault="00663D46" w:rsidP="00663D46">
            <w:r>
              <w:rPr>
                <w:noProof/>
              </w:rPr>
              <w:drawing>
                <wp:inline distT="0" distB="0" distL="0" distR="0" wp14:anchorId="3987620E" wp14:editId="19C9928C">
                  <wp:extent cx="2854800" cy="57600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DF66197" w14:textId="7EFEDD88" w:rsidR="007801A6" w:rsidRDefault="00663D46" w:rsidP="00663D46">
            <w:r>
              <w:rPr>
                <w:noProof/>
              </w:rPr>
              <w:drawing>
                <wp:inline distT="0" distB="0" distL="0" distR="0" wp14:anchorId="1285A9DD" wp14:editId="2CD235B7">
                  <wp:extent cx="2750400" cy="57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4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000AC4BC" w14:textId="1FD5D081" w:rsidR="007801A6" w:rsidRDefault="00663D46" w:rsidP="00663D46">
            <w:r>
              <w:rPr>
                <w:noProof/>
              </w:rPr>
              <w:drawing>
                <wp:inline distT="0" distB="0" distL="0" distR="0" wp14:anchorId="68ACB496" wp14:editId="4498C286">
                  <wp:extent cx="2624400" cy="57600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0364" w14:textId="446F10E8" w:rsidR="00663D46" w:rsidRDefault="00663D46" w:rsidP="007801A6"/>
    <w:p w14:paraId="73E87E9A" w14:textId="394DD07C" w:rsidR="00663D46" w:rsidRDefault="00663D46" w:rsidP="007801A6"/>
    <w:p w14:paraId="7943E64E" w14:textId="0B05B31B" w:rsidR="00663D46" w:rsidRDefault="00663D46" w:rsidP="007801A6"/>
    <w:p w14:paraId="74B4DABD" w14:textId="59386CE2" w:rsidR="00663D46" w:rsidRDefault="00663D46" w:rsidP="0078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3D46" w14:paraId="5CCFA025" w14:textId="77777777" w:rsidTr="00663D46">
        <w:tc>
          <w:tcPr>
            <w:tcW w:w="4796" w:type="dxa"/>
          </w:tcPr>
          <w:p w14:paraId="2E3E9EE3" w14:textId="2D0ABA9E" w:rsidR="00663D46" w:rsidRDefault="00663D46" w:rsidP="00663D46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Nifty100</w:t>
            </w:r>
          </w:p>
        </w:tc>
        <w:tc>
          <w:tcPr>
            <w:tcW w:w="4797" w:type="dxa"/>
          </w:tcPr>
          <w:p w14:paraId="336224C3" w14:textId="0B2F0BA7" w:rsidR="00663D46" w:rsidRPr="00663D46" w:rsidRDefault="00663D46" w:rsidP="00663D46">
            <w:pPr>
              <w:jc w:val="center"/>
              <w:rPr>
                <w:b/>
                <w:bCs/>
                <w:sz w:val="32"/>
                <w:szCs w:val="32"/>
              </w:rPr>
            </w:pPr>
            <w:r w:rsidRPr="00663D46">
              <w:rPr>
                <w:b/>
                <w:bCs/>
                <w:sz w:val="32"/>
                <w:szCs w:val="32"/>
              </w:rPr>
              <w:t>Equal Weight Monthly Rebalance</w:t>
            </w:r>
          </w:p>
        </w:tc>
        <w:tc>
          <w:tcPr>
            <w:tcW w:w="4797" w:type="dxa"/>
          </w:tcPr>
          <w:p w14:paraId="68956A1A" w14:textId="77777777" w:rsidR="00663D46" w:rsidRDefault="00663D46" w:rsidP="00663D46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 </w:t>
            </w:r>
            <w:r w:rsidRPr="00663D46">
              <w:rPr>
                <w:b/>
                <w:bCs/>
                <w:sz w:val="32"/>
                <w:szCs w:val="32"/>
              </w:rPr>
              <w:t>Risk Parity Monthly Rebalance</w:t>
            </w:r>
          </w:p>
          <w:p w14:paraId="57290C74" w14:textId="77777777" w:rsidR="00663D46" w:rsidRDefault="00663D46" w:rsidP="007801A6"/>
        </w:tc>
      </w:tr>
      <w:tr w:rsidR="00663D46" w14:paraId="435112D6" w14:textId="77777777" w:rsidTr="00E1751E">
        <w:trPr>
          <w:trHeight w:val="9084"/>
        </w:trPr>
        <w:tc>
          <w:tcPr>
            <w:tcW w:w="4796" w:type="dxa"/>
          </w:tcPr>
          <w:p w14:paraId="243F9BC3" w14:textId="3C6A7015" w:rsidR="00663D46" w:rsidRDefault="00663D46" w:rsidP="007801A6">
            <w:r>
              <w:rPr>
                <w:noProof/>
              </w:rPr>
              <w:drawing>
                <wp:inline distT="0" distB="0" distL="0" distR="0" wp14:anchorId="5A5AB04A" wp14:editId="6429FED7">
                  <wp:extent cx="2854800" cy="57600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37474608" w14:textId="64557696" w:rsidR="00663D46" w:rsidRDefault="00663D46" w:rsidP="007801A6">
            <w:r>
              <w:rPr>
                <w:noProof/>
              </w:rPr>
              <w:drawing>
                <wp:inline distT="0" distB="0" distL="0" distR="0" wp14:anchorId="3DB35699" wp14:editId="473B05B1">
                  <wp:extent cx="2790000" cy="576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456719B" w14:textId="0675E5AD" w:rsidR="00663D46" w:rsidRDefault="00663D46" w:rsidP="007801A6">
            <w:r>
              <w:rPr>
                <w:noProof/>
              </w:rPr>
              <w:drawing>
                <wp:inline distT="0" distB="0" distL="0" distR="0" wp14:anchorId="73F8D631" wp14:editId="62891102">
                  <wp:extent cx="2800800" cy="576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60D6A" w14:textId="265A685E" w:rsidR="00663D46" w:rsidRDefault="00663D46" w:rsidP="007801A6"/>
    <w:p w14:paraId="7562A8A0" w14:textId="6A4F0802" w:rsidR="00F61F30" w:rsidRDefault="00F61F30" w:rsidP="0078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5"/>
        <w:gridCol w:w="4769"/>
        <w:gridCol w:w="4966"/>
      </w:tblGrid>
      <w:tr w:rsidR="00373491" w14:paraId="2784C03C" w14:textId="77777777" w:rsidTr="00373491">
        <w:tc>
          <w:tcPr>
            <w:tcW w:w="4796" w:type="dxa"/>
          </w:tcPr>
          <w:p w14:paraId="189460B5" w14:textId="7E865FEC" w:rsidR="00373491" w:rsidRDefault="00373491" w:rsidP="00373491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Risk Parity Weight Daily Rebalance</w:t>
            </w:r>
          </w:p>
        </w:tc>
        <w:tc>
          <w:tcPr>
            <w:tcW w:w="4797" w:type="dxa"/>
          </w:tcPr>
          <w:p w14:paraId="0F4EB961" w14:textId="44EC986C" w:rsidR="00373491" w:rsidRDefault="00373491" w:rsidP="00373491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 xml:space="preserve">Risk Parity Weight </w:t>
            </w:r>
            <w:r>
              <w:rPr>
                <w:b/>
                <w:bCs/>
                <w:sz w:val="32"/>
                <w:szCs w:val="32"/>
              </w:rPr>
              <w:t>Biweekly</w:t>
            </w:r>
            <w:r w:rsidRPr="007801A6">
              <w:rPr>
                <w:b/>
                <w:bCs/>
                <w:sz w:val="32"/>
                <w:szCs w:val="32"/>
              </w:rPr>
              <w:t xml:space="preserve"> Rebalance</w:t>
            </w:r>
          </w:p>
        </w:tc>
        <w:tc>
          <w:tcPr>
            <w:tcW w:w="4797" w:type="dxa"/>
          </w:tcPr>
          <w:p w14:paraId="5A2A6580" w14:textId="691C5B3A" w:rsidR="00373491" w:rsidRDefault="00373491" w:rsidP="00373491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Eq</w:t>
            </w:r>
            <w:r w:rsidRPr="007801A6">
              <w:rPr>
                <w:b/>
                <w:bCs/>
                <w:sz w:val="32"/>
                <w:szCs w:val="32"/>
              </w:rPr>
              <w:t xml:space="preserve"> Weight </w:t>
            </w:r>
            <w:r>
              <w:rPr>
                <w:b/>
                <w:bCs/>
                <w:sz w:val="32"/>
                <w:szCs w:val="32"/>
              </w:rPr>
              <w:t>Biweekly</w:t>
            </w:r>
            <w:r w:rsidRPr="007801A6">
              <w:rPr>
                <w:b/>
                <w:bCs/>
                <w:sz w:val="32"/>
                <w:szCs w:val="32"/>
              </w:rPr>
              <w:t xml:space="preserve"> Rebalance</w:t>
            </w:r>
          </w:p>
        </w:tc>
      </w:tr>
      <w:tr w:rsidR="00373491" w14:paraId="2A6F05AD" w14:textId="77777777" w:rsidTr="00373491">
        <w:tc>
          <w:tcPr>
            <w:tcW w:w="4796" w:type="dxa"/>
          </w:tcPr>
          <w:p w14:paraId="235245B6" w14:textId="77777777" w:rsidR="00373491" w:rsidRDefault="00373491" w:rsidP="007801A6"/>
          <w:p w14:paraId="2ACF8462" w14:textId="264923B2" w:rsidR="00373491" w:rsidRDefault="00373491" w:rsidP="007801A6">
            <w:r>
              <w:rPr>
                <w:noProof/>
              </w:rPr>
              <w:drawing>
                <wp:inline distT="0" distB="0" distL="0" distR="0" wp14:anchorId="5EEB2F91" wp14:editId="7F8CA796">
                  <wp:extent cx="2638800" cy="5760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50B2F17B" w14:textId="77777777" w:rsidR="00373491" w:rsidRDefault="00373491" w:rsidP="007801A6"/>
          <w:p w14:paraId="76165B1F" w14:textId="0AACCDB1" w:rsidR="00373491" w:rsidRDefault="00373491" w:rsidP="007801A6">
            <w:r>
              <w:rPr>
                <w:noProof/>
              </w:rPr>
              <w:drawing>
                <wp:inline distT="0" distB="0" distL="0" distR="0" wp14:anchorId="225BB361" wp14:editId="3A7D253F">
                  <wp:extent cx="2854800" cy="57600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2B860F1E" w14:textId="77777777" w:rsidR="00373491" w:rsidRDefault="00373491" w:rsidP="007801A6"/>
          <w:p w14:paraId="52B2A4F4" w14:textId="05F0D5C3" w:rsidR="00373491" w:rsidRDefault="00373491" w:rsidP="007801A6">
            <w:r>
              <w:rPr>
                <w:noProof/>
              </w:rPr>
              <w:drawing>
                <wp:inline distT="0" distB="0" distL="0" distR="0" wp14:anchorId="03455DCE" wp14:editId="1A450E6C">
                  <wp:extent cx="3016800" cy="576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336E0" w14:textId="114B2EAE" w:rsidR="00373491" w:rsidRDefault="00373491" w:rsidP="0078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C44AE" w14:paraId="688CDC05" w14:textId="77777777" w:rsidTr="00BC44AE">
        <w:tc>
          <w:tcPr>
            <w:tcW w:w="4796" w:type="dxa"/>
          </w:tcPr>
          <w:p w14:paraId="7CF5E4B6" w14:textId="5B47F04A" w:rsidR="00BC44AE" w:rsidRDefault="00BC44AE" w:rsidP="00BC44AE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Risk Parity Weight Daily Rebalance</w:t>
            </w:r>
          </w:p>
        </w:tc>
        <w:tc>
          <w:tcPr>
            <w:tcW w:w="4797" w:type="dxa"/>
          </w:tcPr>
          <w:p w14:paraId="005419CD" w14:textId="2D403CAB" w:rsidR="00BC44AE" w:rsidRPr="00BC44AE" w:rsidRDefault="00BC44AE" w:rsidP="00BC44AE">
            <w:pPr>
              <w:jc w:val="center"/>
              <w:rPr>
                <w:b/>
                <w:bCs/>
                <w:sz w:val="32"/>
                <w:szCs w:val="32"/>
              </w:rPr>
            </w:pPr>
            <w:r w:rsidRPr="00BC44AE">
              <w:rPr>
                <w:b/>
                <w:bCs/>
                <w:sz w:val="32"/>
                <w:szCs w:val="32"/>
              </w:rPr>
              <w:t>Eq Wts biweekly Rebalance - 20 stocks</w:t>
            </w:r>
          </w:p>
        </w:tc>
        <w:tc>
          <w:tcPr>
            <w:tcW w:w="4797" w:type="dxa"/>
          </w:tcPr>
          <w:p w14:paraId="356E6E5E" w14:textId="00B9D9AC" w:rsidR="00BC44AE" w:rsidRPr="00BC44AE" w:rsidRDefault="00BC44AE" w:rsidP="00BC44AE">
            <w:pPr>
              <w:jc w:val="center"/>
              <w:rPr>
                <w:b/>
                <w:bCs/>
                <w:sz w:val="32"/>
                <w:szCs w:val="32"/>
              </w:rPr>
            </w:pPr>
            <w:r w:rsidRPr="00BC44AE">
              <w:rPr>
                <w:b/>
                <w:bCs/>
                <w:sz w:val="32"/>
                <w:szCs w:val="32"/>
              </w:rPr>
              <w:t>Risk P</w:t>
            </w:r>
            <w:r w:rsidRPr="00BC44AE">
              <w:rPr>
                <w:b/>
                <w:bCs/>
                <w:sz w:val="32"/>
                <w:szCs w:val="32"/>
              </w:rPr>
              <w:t xml:space="preserve"> Wts biweekly Rebalance - 20 stocks</w:t>
            </w:r>
          </w:p>
        </w:tc>
      </w:tr>
      <w:tr w:rsidR="00BC44AE" w14:paraId="29B1201B" w14:textId="77777777" w:rsidTr="00BC44AE">
        <w:tc>
          <w:tcPr>
            <w:tcW w:w="4796" w:type="dxa"/>
          </w:tcPr>
          <w:p w14:paraId="0D579C4B" w14:textId="77777777" w:rsidR="00BC44AE" w:rsidRDefault="00BC44AE" w:rsidP="007801A6">
            <w:pPr>
              <w:rPr>
                <w:noProof/>
              </w:rPr>
            </w:pPr>
          </w:p>
          <w:p w14:paraId="7EE1AC2A" w14:textId="75139AB2" w:rsidR="00BC44AE" w:rsidRDefault="00BC44AE" w:rsidP="007801A6">
            <w:r>
              <w:rPr>
                <w:noProof/>
              </w:rPr>
              <w:drawing>
                <wp:inline distT="0" distB="0" distL="0" distR="0" wp14:anchorId="0C229A60" wp14:editId="26890428">
                  <wp:extent cx="2638800" cy="5760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FCE6772" w14:textId="77777777" w:rsidR="00BC44AE" w:rsidRDefault="00BC44AE" w:rsidP="007801A6"/>
          <w:p w14:paraId="3296CD3B" w14:textId="7EF78655" w:rsidR="00BC44AE" w:rsidRDefault="00BC44AE" w:rsidP="00BC44AE">
            <w:pPr>
              <w:pStyle w:val="Heading3"/>
              <w:shd w:val="clear" w:color="auto" w:fill="FFFFFF"/>
              <w:spacing w:before="186"/>
            </w:pPr>
            <w:r>
              <w:rPr>
                <w:noProof/>
              </w:rPr>
              <w:drawing>
                <wp:inline distT="0" distB="0" distL="0" distR="0" wp14:anchorId="78E95D4B" wp14:editId="2439E56D">
                  <wp:extent cx="2725200" cy="576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54121C0A" w14:textId="77777777" w:rsidR="00BC44AE" w:rsidRDefault="00BC44AE" w:rsidP="007801A6"/>
          <w:p w14:paraId="5E4C2194" w14:textId="434D892F" w:rsidR="00BC44AE" w:rsidRDefault="00BC44AE" w:rsidP="007801A6">
            <w:r>
              <w:rPr>
                <w:noProof/>
              </w:rPr>
              <w:drawing>
                <wp:inline distT="0" distB="0" distL="0" distR="0" wp14:anchorId="1094A3B3" wp14:editId="32C162AD">
                  <wp:extent cx="2793600" cy="5760000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A8B87" w14:textId="77777777" w:rsidR="00BC44AE" w:rsidRDefault="00BC44AE" w:rsidP="007801A6"/>
    <w:p w14:paraId="4A8D0002" w14:textId="5216125A" w:rsidR="00F61F30" w:rsidRDefault="00F61F30" w:rsidP="007801A6">
      <w:r>
        <w:rPr>
          <w:noProof/>
        </w:rPr>
        <w:drawing>
          <wp:inline distT="0" distB="0" distL="0" distR="0" wp14:anchorId="3F18653D" wp14:editId="585836C8">
            <wp:extent cx="9144000" cy="444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F6DD" w14:textId="0C6D52E8" w:rsidR="00305DE8" w:rsidRDefault="00305DE8" w:rsidP="007801A6"/>
    <w:p w14:paraId="591240DB" w14:textId="2C4F02B4" w:rsidR="00305DE8" w:rsidRDefault="00305DE8" w:rsidP="007801A6"/>
    <w:p w14:paraId="6E277181" w14:textId="7A3A51F4" w:rsidR="00305DE8" w:rsidRDefault="00305DE8" w:rsidP="007801A6"/>
    <w:p w14:paraId="2A66F3A8" w14:textId="4A9E2ACE" w:rsidR="00305DE8" w:rsidRDefault="00305DE8" w:rsidP="007801A6"/>
    <w:p w14:paraId="30DCF236" w14:textId="2744BF23" w:rsidR="00305DE8" w:rsidRDefault="00305DE8" w:rsidP="007801A6"/>
    <w:p w14:paraId="13655A10" w14:textId="323CE211" w:rsidR="00305DE8" w:rsidRDefault="00305DE8" w:rsidP="007801A6"/>
    <w:p w14:paraId="64B9803D" w14:textId="3B798ABD" w:rsidR="00305DE8" w:rsidRDefault="00305DE8" w:rsidP="007801A6"/>
    <w:p w14:paraId="74A9F411" w14:textId="2F7F22DB" w:rsidR="00305DE8" w:rsidRPr="007801A6" w:rsidRDefault="00305DE8" w:rsidP="007801A6">
      <w:r>
        <w:rPr>
          <w:noProof/>
        </w:rPr>
        <w:lastRenderedPageBreak/>
        <w:drawing>
          <wp:inline distT="0" distB="0" distL="0" distR="0" wp14:anchorId="5CDAA349" wp14:editId="414A629A">
            <wp:extent cx="9144000" cy="594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E8" w:rsidRPr="007801A6" w:rsidSect="00430A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C6"/>
    <w:rsid w:val="00305DE8"/>
    <w:rsid w:val="00373491"/>
    <w:rsid w:val="00430A1F"/>
    <w:rsid w:val="00593F8C"/>
    <w:rsid w:val="00663D46"/>
    <w:rsid w:val="007801A6"/>
    <w:rsid w:val="00A365A7"/>
    <w:rsid w:val="00B553C6"/>
    <w:rsid w:val="00BC44AE"/>
    <w:rsid w:val="00D905D2"/>
    <w:rsid w:val="00E1751E"/>
    <w:rsid w:val="00F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3A77"/>
  <w15:chartTrackingRefBased/>
  <w15:docId w15:val="{672D4BFC-2A54-4AA0-A315-B9F9233A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0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Jana</dc:creator>
  <cp:keywords/>
  <dc:description/>
  <cp:lastModifiedBy>Sabir Jana</cp:lastModifiedBy>
  <cp:revision>8</cp:revision>
  <cp:lastPrinted>2020-12-27T17:35:00Z</cp:lastPrinted>
  <dcterms:created xsi:type="dcterms:W3CDTF">2020-12-27T16:14:00Z</dcterms:created>
  <dcterms:modified xsi:type="dcterms:W3CDTF">2020-12-30T05:04:00Z</dcterms:modified>
</cp:coreProperties>
</file>