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Denis Doci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doci2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663855180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Part A: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Given examples of possible stalls: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1.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mrmovq </w:t>
      </w:r>
      <w:r>
        <w:rPr>
          <w:rFonts w:ascii="Monaco" w:hAnsi="Monaco" w:cs="Monaco"/>
          <w:sz w:val="26"/>
          <w:sz-cs w:val="26"/>
          <w:spacing w:val="0"/>
          <w:color w:val="0B5453"/>
        </w:rPr>
        <w:t xml:space="preserve">0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(%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rcx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),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 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%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rdx     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pushq 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%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rdx                </w:t>
      </w:r>
    </w:p>
    <w:p>
      <w:pPr/>
      <w:r>
        <w:rPr>
          <w:rFonts w:ascii="Monaco" w:hAnsi="Monaco" w:cs="Monaco"/>
          <w:sz w:val="26"/>
          <w:sz-cs w:val="26"/>
          <w:spacing w:val="0"/>
          <w:color w:val="0B5453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2.</w:t>
      </w:r>
      <w:r>
        <w:rPr>
          <w:rFonts w:ascii="Monaco" w:hAnsi="Monaco" w:cs="Monaco"/>
          <w:sz w:val="26"/>
          <w:sz-cs w:val="26"/>
          <w:spacing w:val="0"/>
          <w:color w:val="0B5453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popq 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%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rdx                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rmmovq 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%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rax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,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 </w:t>
      </w:r>
      <w:r>
        <w:rPr>
          <w:rFonts w:ascii="Monaco" w:hAnsi="Monaco" w:cs="Monaco"/>
          <w:sz w:val="26"/>
          <w:sz-cs w:val="26"/>
          <w:spacing w:val="0"/>
          <w:color w:val="0B5453"/>
        </w:rPr>
        <w:t xml:space="preserve">0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(%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rdx</w:t>
      </w:r>
      <w:r>
        <w:rPr>
          <w:rFonts w:ascii="Monaco" w:hAnsi="Monaco" w:cs="Monaco"/>
          <w:sz w:val="26"/>
          <w:sz-cs w:val="26"/>
          <w:spacing w:val="0"/>
          <w:color w:val="535502"/>
        </w:rPr>
        <w:t xml:space="preserve">)</w:t>
      </w:r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     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Formula: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Solving hazards requires the following code implementation:</w:t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onaco" w:hAnsi="Monaco" w:cs="Monaco"/>
          <w:sz w:val="26"/>
          <w:sz-cs w:val="26"/>
          <w:spacing w:val="0"/>
          <w:color w:val="000000"/>
        </w:rPr>
        <w:t xml:space="preserve">//Recognizes the fetch stall in example 1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bool F_stall =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E_icode in { IMRMOVQ, IPOPQ } &amp;&amp;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(E_dstM == d_srcB ||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(E_dstM == d_srcA &amp;&amp; !D_icode in { IRMMOVQ, IPUSHQ})) ||       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 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IRET in { D_icode, E_icode, M_icode };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>//Recognizes the decode stall in example 2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bool D_stall =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 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E_icode in { IMRMOVQ, IPOPQ } &amp;&amp;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(E_dstM == d_srcB ||</w:t>
      </w:r>
    </w:p>
    <w:p>
      <w:pPr>
        <w:spacing w:after="240"/>
      </w:pP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(E_dstM == d_srcA &amp;&amp; !D_icode in {IRMMOVQ, IPUSHQ}));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//produces bubble (or stall) for both codes. Load use hazard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//only requires one stall.</w:t>
        <w:br/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bool E_bubble =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 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(E_icode == IJXX &amp;&amp; !e_Cnd) ||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 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 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E_icode in { IMRMOVQ, IPOPQ } &amp;&amp;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 E_dstM == d_srcB ||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(E_dstM == d_srcA &amp;&amp; !D_icode in {IRMMOVQ, IPUSHQ}));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/>
        <w:br/>
        <w:t xml:space="preserve">//forwarding destination 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word e_valA = [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M_dstM == E_srcA &amp;&amp; E_icode in { IPUSHQ, IRMMOVQ} :m_valM;</w:t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        1 : E_valA;  </w:t>
      </w:r>
      <w:r>
        <w:rPr>
          <w:rFonts w:ascii="Menlo" w:hAnsi="Menlo" w:cs="Menlo"/>
          <w:sz w:val="22"/>
          <w:sz-cs w:val="22"/>
          <w:spacing w:val="0"/>
          <w:color w:val="400BD9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/>
      </w:r>
    </w:p>
    <w:p>
      <w:pPr/>
      <w:r>
        <w:rPr>
          <w:rFonts w:ascii="Menlo" w:hAnsi="Menlo" w:cs="Menlo"/>
          <w:sz w:val="22"/>
          <w:sz-cs w:val="22"/>
          <w:spacing w:val="0"/>
        </w:rPr>
        <w:t xml:space="preserve">];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