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09C" w:rsidRDefault="008F06CD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Identificação de Requisitos para </w:t>
      </w:r>
      <w:proofErr w:type="gramStart"/>
      <w:r>
        <w:rPr>
          <w:rFonts w:ascii="Times New Roman" w:hAnsi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/>
          <w:sz w:val="24"/>
          <w:szCs w:val="24"/>
        </w:rPr>
        <w:t xml:space="preserve"> de Georrastreabilidade em Framework de Rastreabilidade de Grãos</w:t>
      </w:r>
    </w:p>
    <w:p w:rsidR="000A709C" w:rsidRDefault="000A709C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</w:p>
    <w:p w:rsidR="000A709C" w:rsidRDefault="008F06CD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Universidade Estadual de Ponta Grossa</w:t>
      </w:r>
    </w:p>
    <w:p w:rsidR="000A709C" w:rsidRDefault="008F06CD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Denise do Rocio Maciel </w:t>
      </w:r>
    </w:p>
    <w:p w:rsidR="000A709C" w:rsidRDefault="008F06CD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Silvia Mantuani dos Santos</w:t>
      </w:r>
    </w:p>
    <w:p w:rsidR="000A709C" w:rsidRDefault="000A709C">
      <w:pPr>
        <w:pStyle w:val="PargrafodaLista"/>
        <w:spacing w:line="480" w:lineRule="auto"/>
        <w:ind w:left="89"/>
        <w:jc w:val="both"/>
        <w:rPr>
          <w:rFonts w:ascii="Times New Roman" w:hAnsi="Times New Roman"/>
          <w:sz w:val="24"/>
          <w:szCs w:val="24"/>
        </w:rPr>
      </w:pP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Palavras-Chave: rastreabilidade, dados geográficos, identificação de requisitos, framework.</w:t>
      </w:r>
    </w:p>
    <w:p w:rsidR="000A709C" w:rsidRDefault="000A709C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Autor Correspondente: </w:t>
      </w: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Denise do Rocio Maciel</w:t>
      </w: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Rua Luis de Camões –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75, Uvaranas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Ponta Grossa - PR – Brasil.</w:t>
      </w: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CEP: 84020080.</w:t>
      </w: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e-mail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: dnise_maciel@hotmail.com</w:t>
      </w:r>
    </w:p>
    <w:p w:rsidR="000A709C" w:rsidRDefault="000A709C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FF3333"/>
          <w:sz w:val="24"/>
          <w:szCs w:val="24"/>
        </w:rPr>
      </w:pPr>
      <w:r>
        <w:rPr>
          <w:rFonts w:ascii="Times New Roman" w:hAnsi="Times New Roman"/>
          <w:color w:val="FF3333"/>
          <w:sz w:val="24"/>
          <w:szCs w:val="24"/>
        </w:rPr>
        <w:t xml:space="preserve">PENDENTE: ajustar todas as referências, máximo 6000 </w:t>
      </w:r>
      <w:proofErr w:type="gramStart"/>
      <w:r>
        <w:rPr>
          <w:rFonts w:ascii="Times New Roman" w:hAnsi="Times New Roman"/>
          <w:color w:val="FF3333"/>
          <w:sz w:val="24"/>
          <w:szCs w:val="24"/>
        </w:rPr>
        <w:t>palavras</w:t>
      </w:r>
      <w:proofErr w:type="gramEnd"/>
    </w:p>
    <w:p w:rsidR="000A709C" w:rsidRDefault="000A709C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</w:p>
    <w:p w:rsidR="000A709C" w:rsidRDefault="008F06CD">
      <w:pPr>
        <w:pStyle w:val="PargrafodaLista"/>
        <w:pageBreakBefore/>
        <w:spacing w:line="480" w:lineRule="auto"/>
        <w:ind w:left="29"/>
        <w:jc w:val="both"/>
        <w:rPr>
          <w:rFonts w:ascii="Times New Roman" w:hAnsi="Times New Roman"/>
          <w:color w:val="FF3333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Resumo:</w:t>
      </w:r>
      <w:proofErr w:type="gramEnd"/>
      <w:r>
        <w:rPr>
          <w:rFonts w:ascii="Times New Roman" w:hAnsi="Times New Roman"/>
          <w:color w:val="FF3333"/>
          <w:sz w:val="24"/>
          <w:szCs w:val="24"/>
        </w:rPr>
        <w:t>(PENDENTE, até 200 palavras )</w:t>
      </w:r>
    </w:p>
    <w:p w:rsidR="000A709C" w:rsidRDefault="000A709C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:rsidR="000A709C" w:rsidRDefault="000A709C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:rsidR="000A709C" w:rsidRDefault="008F06CD">
      <w:pPr>
        <w:pStyle w:val="PargrafodaLista"/>
        <w:pageBreakBefore/>
        <w:numPr>
          <w:ilvl w:val="0"/>
          <w:numId w:val="5"/>
        </w:numPr>
        <w:spacing w:line="480" w:lineRule="auto"/>
        <w:ind w:left="2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:rsidR="000A709C" w:rsidRDefault="000A709C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:rsidR="000A709C" w:rsidRDefault="008F06CD">
      <w:pPr>
        <w:pStyle w:val="PargrafodaLista"/>
        <w:keepNext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Georrastreabilidade é a aplicação de geoinformação, através de tecnologia da informação e sensoriamento remoto, na rastreabilidade de cadeias produtiva. Permite associar atributos espaciais a outras i</w:t>
      </w:r>
      <w:r w:rsidR="007835B9">
        <w:rPr>
          <w:rFonts w:ascii="Times New Roman" w:hAnsi="Times New Roman" w:cs="Times New Roman"/>
          <w:color w:val="000000"/>
          <w:sz w:val="24"/>
          <w:szCs w:val="24"/>
        </w:rPr>
        <w:t xml:space="preserve">nformações do produto rastreado </w:t>
      </w:r>
      <w:r>
        <w:rPr>
          <w:rFonts w:ascii="Times New Roman" w:hAnsi="Times New Roman" w:cs="Times New Roman"/>
          <w:color w:val="000000"/>
          <w:sz w:val="24"/>
          <w:szCs w:val="24"/>
        </w:rPr>
        <w:t>(EMBRAPA, 2010). Além disso</w:t>
      </w:r>
      <w:r w:rsidR="00F965C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agrega qualidade ao produto, permitindo assegurar a origem e o manejo desde o campo até o consumidor final (</w:t>
      </w:r>
      <w:r>
        <w:rPr>
          <w:rFonts w:ascii="Times New Roman" w:hAnsi="Times New Roman" w:cs="Times New Roman"/>
          <w:sz w:val="24"/>
          <w:szCs w:val="24"/>
        </w:rPr>
        <w:t xml:space="preserve">TÔSTO </w:t>
      </w:r>
      <w:r>
        <w:rPr>
          <w:rFonts w:ascii="Times New Roman" w:hAnsi="Times New Roman" w:cs="Times New Roman"/>
          <w:i/>
          <w:sz w:val="24"/>
          <w:szCs w:val="24"/>
        </w:rPr>
        <w:t xml:space="preserve">et. </w:t>
      </w:r>
      <w:r w:rsidR="00BC1CA1">
        <w:rPr>
          <w:rFonts w:ascii="Times New Roman" w:hAnsi="Times New Roman" w:cs="Times New Roman"/>
          <w:i/>
          <w:sz w:val="24"/>
          <w:szCs w:val="24"/>
        </w:rPr>
        <w:t>al.</w:t>
      </w:r>
      <w:r w:rsidR="00BC1C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2014).</w:t>
      </w:r>
    </w:p>
    <w:p w:rsidR="008F06CD" w:rsidRDefault="008F06CD" w:rsidP="008F06CD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os segmentos que se destacam na produção e uso da geoinformação tem-se governo, educação, gestão territorial, planejamento urbano e rural, agricultura, gestão ambiental, mineração, entre outros (HUBNER et. al., 2008). A aplicação da geoinformação na rastreabilidade de cadeias produtivas</w:t>
      </w:r>
      <w:r w:rsidR="00C13EDD">
        <w:rPr>
          <w:rFonts w:ascii="Times New Roman" w:hAnsi="Times New Roman" w:cs="Times New Roman"/>
          <w:sz w:val="24"/>
          <w:szCs w:val="24"/>
        </w:rPr>
        <w:t xml:space="preserve"> é adequada e possibilita garantir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ao produto autenticidade e o diferencia de seus similares no mercado.</w:t>
      </w:r>
    </w:p>
    <w:p w:rsidR="000A709C" w:rsidRDefault="008F06CD">
      <w:pPr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geoinformação permite a análise espacial de fenômenos geográficos, o que faz com que a mesma seja uma forte aliada nas ações de planejamento, gestão e superação de problemas</w:t>
      </w:r>
      <w:r w:rsidR="005E08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4363">
        <w:rPr>
          <w:rFonts w:ascii="Times New Roman" w:hAnsi="Times New Roman" w:cs="Times New Roman"/>
          <w:color w:val="000000"/>
          <w:sz w:val="24"/>
          <w:szCs w:val="24"/>
        </w:rPr>
        <w:t>(HUBNER et. al., 2008)</w:t>
      </w:r>
      <w:r>
        <w:rPr>
          <w:rFonts w:ascii="Times New Roman" w:hAnsi="Times New Roman" w:cs="Times New Roman"/>
          <w:color w:val="000000"/>
          <w:sz w:val="24"/>
          <w:szCs w:val="24"/>
        </w:rPr>
        <w:t>. Sua eficiência está relacionada à disponibilidade de dados geoespaciais.</w:t>
      </w:r>
    </w:p>
    <w:p w:rsidR="000A709C" w:rsidRDefault="00BB7E12">
      <w:pPr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8F06CD">
        <w:rPr>
          <w:rFonts w:ascii="Times New Roman" w:hAnsi="Times New Roman" w:cs="Times New Roman"/>
          <w:color w:val="000000"/>
          <w:sz w:val="24"/>
          <w:szCs w:val="24"/>
        </w:rPr>
        <w:t xml:space="preserve"> desempenho de uma solução de</w:t>
      </w:r>
      <w:r w:rsidR="004F5C50">
        <w:rPr>
          <w:rFonts w:ascii="Times New Roman" w:hAnsi="Times New Roman" w:cs="Times New Roman"/>
          <w:color w:val="000000"/>
          <w:sz w:val="24"/>
          <w:szCs w:val="24"/>
        </w:rPr>
        <w:t xml:space="preserve"> geo</w:t>
      </w:r>
      <w:r w:rsidR="008F06CD">
        <w:rPr>
          <w:rFonts w:ascii="Times New Roman" w:hAnsi="Times New Roman" w:cs="Times New Roman"/>
          <w:color w:val="000000"/>
          <w:sz w:val="24"/>
          <w:szCs w:val="24"/>
        </w:rPr>
        <w:t>informação depende das definições dos requisitos</w:t>
      </w:r>
      <w:r w:rsidR="0036506D">
        <w:rPr>
          <w:rFonts w:ascii="Times New Roman" w:hAnsi="Times New Roman" w:cs="Times New Roman"/>
          <w:color w:val="000000"/>
          <w:sz w:val="24"/>
          <w:szCs w:val="24"/>
        </w:rPr>
        <w:t xml:space="preserve"> especificados pelo</w:t>
      </w:r>
      <w:r w:rsidR="008F06CD">
        <w:rPr>
          <w:rFonts w:ascii="Times New Roman" w:hAnsi="Times New Roman" w:cs="Times New Roman"/>
          <w:color w:val="000000"/>
          <w:sz w:val="24"/>
          <w:szCs w:val="24"/>
        </w:rPr>
        <w:t xml:space="preserve"> usuário</w:t>
      </w:r>
      <w:r w:rsidR="004F5C50">
        <w:rPr>
          <w:rFonts w:ascii="Times New Roman" w:hAnsi="Times New Roman" w:cs="Times New Roman"/>
          <w:color w:val="000000"/>
          <w:sz w:val="24"/>
          <w:szCs w:val="24"/>
        </w:rPr>
        <w:t xml:space="preserve"> que em vez do uso de tecnologia sofisticada, a eficácia, eficiência e satisfação do usuário </w:t>
      </w:r>
      <w:r w:rsidR="007835B9">
        <w:rPr>
          <w:rFonts w:ascii="Times New Roman" w:hAnsi="Times New Roman" w:cs="Times New Roman"/>
          <w:color w:val="000000"/>
          <w:sz w:val="24"/>
          <w:szCs w:val="24"/>
        </w:rPr>
        <w:t>devem</w:t>
      </w:r>
      <w:r w:rsidR="004F5C50">
        <w:rPr>
          <w:rFonts w:ascii="Times New Roman" w:hAnsi="Times New Roman" w:cs="Times New Roman"/>
          <w:color w:val="000000"/>
          <w:sz w:val="24"/>
          <w:szCs w:val="24"/>
        </w:rPr>
        <w:t xml:space="preserve"> ser o objetivo da solução de geoinformação</w:t>
      </w:r>
      <w:r w:rsidR="00A62F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06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62F5E">
        <w:rPr>
          <w:rFonts w:ascii="Times New Roman" w:hAnsi="Times New Roman" w:cs="Times New Roman"/>
          <w:color w:val="000000"/>
          <w:sz w:val="24"/>
          <w:szCs w:val="24"/>
        </w:rPr>
        <w:t xml:space="preserve">SLUTER </w:t>
      </w:r>
      <w:r w:rsidR="008F06CD">
        <w:rPr>
          <w:rFonts w:ascii="Times New Roman" w:hAnsi="Times New Roman" w:cs="Times New Roman"/>
          <w:color w:val="000000"/>
          <w:sz w:val="24"/>
          <w:szCs w:val="24"/>
        </w:rPr>
        <w:t>et. al., 2016).</w:t>
      </w:r>
    </w:p>
    <w:p w:rsidR="00502E09" w:rsidRPr="00502E09" w:rsidRDefault="00502E09" w:rsidP="00502E09">
      <w:pPr>
        <w:spacing w:line="48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02E09">
        <w:rPr>
          <w:rFonts w:ascii="Times New Roman" w:hAnsi="Times New Roman" w:cs="Times New Roman"/>
          <w:color w:val="auto"/>
          <w:sz w:val="24"/>
          <w:szCs w:val="24"/>
        </w:rPr>
        <w:t>O levantamento de requisitos geográficos será realizado com a análise de softwares de rastreabilidade que integram a geoinformação, posteriormente será desenvolvido questionário para validação da importância dos mesmos na georrastreabilidade.</w:t>
      </w:r>
    </w:p>
    <w:p w:rsidR="000A709C" w:rsidRDefault="0036506D">
      <w:pPr>
        <w:spacing w:line="480" w:lineRule="auto"/>
        <w:ind w:left="29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Este artigo tem por</w:t>
      </w:r>
      <w:r w:rsidR="008F06CD" w:rsidRPr="002F66D4">
        <w:rPr>
          <w:rFonts w:ascii="Times New Roman" w:hAnsi="Times New Roman" w:cs="Times New Roman"/>
          <w:color w:val="auto"/>
          <w:sz w:val="24"/>
          <w:szCs w:val="24"/>
        </w:rPr>
        <w:t xml:space="preserve"> objetivo identificar</w:t>
      </w:r>
      <w:r w:rsidR="007835B9" w:rsidRPr="002F66D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F06CD" w:rsidRPr="002F66D4">
        <w:rPr>
          <w:rFonts w:ascii="Times New Roman" w:hAnsi="Times New Roman" w:cs="Times New Roman"/>
          <w:color w:val="auto"/>
          <w:sz w:val="24"/>
          <w:szCs w:val="24"/>
        </w:rPr>
        <w:t>os atri</w:t>
      </w:r>
      <w:r w:rsidR="00D7502E" w:rsidRPr="002F66D4">
        <w:rPr>
          <w:rFonts w:ascii="Times New Roman" w:hAnsi="Times New Roman" w:cs="Times New Roman"/>
          <w:color w:val="auto"/>
          <w:sz w:val="24"/>
          <w:szCs w:val="24"/>
        </w:rPr>
        <w:t xml:space="preserve">butos geográficos relacionados à rastreabilidade </w:t>
      </w:r>
      <w:r w:rsidR="008F06CD" w:rsidRPr="002F66D4">
        <w:rPr>
          <w:rFonts w:ascii="Times New Roman" w:hAnsi="Times New Roman" w:cs="Times New Roman"/>
          <w:color w:val="auto"/>
          <w:sz w:val="24"/>
          <w:szCs w:val="24"/>
        </w:rPr>
        <w:t xml:space="preserve">para o framework de rastreabilidade de grãos </w:t>
      </w:r>
      <w:proofErr w:type="spellStart"/>
      <w:r w:rsidR="008F06CD" w:rsidRPr="002F66D4">
        <w:rPr>
          <w:rFonts w:ascii="Times New Roman" w:hAnsi="Times New Roman" w:cs="Times New Roman"/>
          <w:color w:val="auto"/>
          <w:sz w:val="24"/>
          <w:szCs w:val="24"/>
        </w:rPr>
        <w:t>Rastrogrão</w:t>
      </w:r>
      <w:proofErr w:type="spellEnd"/>
      <w:r w:rsidR="008F06CD" w:rsidRPr="002F66D4">
        <w:rPr>
          <w:rFonts w:ascii="Times New Roman" w:hAnsi="Times New Roman" w:cs="Times New Roman"/>
          <w:color w:val="auto"/>
          <w:sz w:val="24"/>
          <w:szCs w:val="24"/>
        </w:rPr>
        <w:t>. Como produto almeja-se melhorar a eficiência do framework</w:t>
      </w:r>
      <w:r w:rsidR="00504B7F" w:rsidRPr="002F66D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F66D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F06CD" w:rsidRPr="002F66D4">
        <w:rPr>
          <w:rFonts w:ascii="Times New Roman" w:hAnsi="Times New Roman" w:cs="Times New Roman"/>
          <w:color w:val="auto"/>
          <w:sz w:val="24"/>
          <w:szCs w:val="24"/>
        </w:rPr>
        <w:t>proporcionar aos consumidores maiores informações em relação ao produto final</w:t>
      </w:r>
      <w:r w:rsidR="00504B7F" w:rsidRPr="002F66D4">
        <w:rPr>
          <w:rFonts w:ascii="Times New Roman" w:hAnsi="Times New Roman" w:cs="Times New Roman"/>
          <w:color w:val="auto"/>
          <w:sz w:val="24"/>
          <w:szCs w:val="24"/>
        </w:rPr>
        <w:t xml:space="preserve"> e também garantir sua origem e procedência</w:t>
      </w:r>
      <w:r w:rsidR="008F06CD" w:rsidRPr="002F66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8F06CD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</w:p>
    <w:p w:rsidR="000A709C" w:rsidRDefault="008F06CD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</w:t>
      </w:r>
      <w:r w:rsidR="0036506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 artigo está estruturado, além da seção introdutória, como segue. Na Seção 2 é abordado o tema Framework. Na Seção 3 trata-se a respeito de Geoinformação. Na Seção 4 aborda-se Georrastreabilidade. Na Seção 5 são analisados trabalhos correlatos, apresentando </w:t>
      </w:r>
      <w:r>
        <w:rPr>
          <w:rFonts w:ascii="Times New Roman" w:hAnsi="Times New Roman" w:cs="Times New Roman"/>
          <w:color w:val="CC0000"/>
          <w:sz w:val="24"/>
          <w:szCs w:val="24"/>
        </w:rPr>
        <w:t>suas vantagens e desvantagens</w:t>
      </w:r>
      <w:r w:rsidR="0036506D">
        <w:rPr>
          <w:rFonts w:ascii="Times New Roman" w:hAnsi="Times New Roman" w:cs="Times New Roman"/>
          <w:sz w:val="24"/>
          <w:szCs w:val="24"/>
        </w:rPr>
        <w:t xml:space="preserve">. Finalizando, tem-se a </w:t>
      </w:r>
      <w:r>
        <w:rPr>
          <w:rFonts w:ascii="Times New Roman" w:hAnsi="Times New Roman" w:cs="Times New Roman"/>
          <w:sz w:val="24"/>
          <w:szCs w:val="24"/>
        </w:rPr>
        <w:t xml:space="preserve">Seção 6 onde são abordadas as conclusões e </w:t>
      </w:r>
      <w:r>
        <w:rPr>
          <w:rFonts w:ascii="Times New Roman" w:hAnsi="Times New Roman" w:cs="Times New Roman"/>
          <w:color w:val="CC0000"/>
          <w:sz w:val="24"/>
          <w:szCs w:val="24"/>
        </w:rPr>
        <w:t>as perspectivas de pesquisas futuras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A709C" w:rsidRDefault="008F06CD">
      <w:pPr>
        <w:pStyle w:val="PargrafodaLista"/>
        <w:numPr>
          <w:ilvl w:val="0"/>
          <w:numId w:val="5"/>
        </w:numPr>
        <w:spacing w:line="480" w:lineRule="auto"/>
        <w:ind w:left="29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FRAMEWOR</w:t>
      </w:r>
      <w:r w:rsidR="0036506D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RASTREABILIDADE</w:t>
      </w:r>
    </w:p>
    <w:p w:rsidR="000A709C" w:rsidRDefault="000A709C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:rsidR="000A709C" w:rsidRPr="0036506D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6506D">
        <w:rPr>
          <w:rFonts w:ascii="Times New Roman" w:hAnsi="Times New Roman" w:cs="Times New Roman"/>
          <w:color w:val="auto"/>
          <w:sz w:val="24"/>
          <w:szCs w:val="24"/>
        </w:rPr>
        <w:t>Karlsen</w:t>
      </w:r>
      <w:proofErr w:type="spellEnd"/>
      <w:r w:rsidRPr="003650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6506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et. al. </w:t>
      </w:r>
      <w:r w:rsidRPr="0036506D">
        <w:rPr>
          <w:rFonts w:ascii="Times New Roman" w:hAnsi="Times New Roman" w:cs="Times New Roman"/>
          <w:color w:val="auto"/>
          <w:sz w:val="24"/>
          <w:szCs w:val="24"/>
        </w:rPr>
        <w:t xml:space="preserve">(2013) </w:t>
      </w:r>
      <w:r w:rsidRPr="0036506D">
        <w:rPr>
          <w:rFonts w:ascii="Times New Roman" w:hAnsi="Times New Roman" w:cs="Times New Roman"/>
          <w:i/>
          <w:iCs/>
          <w:color w:val="auto"/>
          <w:sz w:val="24"/>
          <w:szCs w:val="24"/>
        </w:rPr>
        <w:t>apud</w:t>
      </w:r>
      <w:r w:rsidRPr="003650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506D">
        <w:rPr>
          <w:rFonts w:ascii="Times New Roman" w:hAnsi="Times New Roman" w:cs="Times New Roman"/>
          <w:color w:val="auto"/>
          <w:sz w:val="24"/>
          <w:szCs w:val="24"/>
        </w:rPr>
        <w:t>Opara</w:t>
      </w:r>
      <w:proofErr w:type="spellEnd"/>
      <w:r w:rsidRPr="0036506D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proofErr w:type="spellStart"/>
      <w:r w:rsidRPr="0036506D">
        <w:rPr>
          <w:rFonts w:ascii="Times New Roman" w:hAnsi="Times New Roman" w:cs="Times New Roman"/>
          <w:color w:val="auto"/>
          <w:sz w:val="24"/>
          <w:szCs w:val="24"/>
        </w:rPr>
        <w:t>Mazaud</w:t>
      </w:r>
      <w:proofErr w:type="spellEnd"/>
      <w:r w:rsidRPr="0036506D">
        <w:rPr>
          <w:rFonts w:ascii="Times New Roman" w:hAnsi="Times New Roman" w:cs="Times New Roman"/>
          <w:color w:val="auto"/>
          <w:sz w:val="24"/>
          <w:szCs w:val="24"/>
        </w:rPr>
        <w:t xml:space="preserve"> (2001) definem rastreabilidade como a coleta, documentação e gerenciamento de informações relativas a</w:t>
      </w:r>
      <w:r w:rsidR="0036506D" w:rsidRPr="0036506D">
        <w:rPr>
          <w:rFonts w:ascii="Times New Roman" w:hAnsi="Times New Roman" w:cs="Times New Roman"/>
          <w:color w:val="auto"/>
          <w:sz w:val="24"/>
          <w:szCs w:val="24"/>
        </w:rPr>
        <w:t>o processo da cadeia de abastec</w:t>
      </w:r>
      <w:r w:rsidRPr="0036506D">
        <w:rPr>
          <w:rFonts w:ascii="Times New Roman" w:hAnsi="Times New Roman" w:cs="Times New Roman"/>
          <w:color w:val="auto"/>
          <w:sz w:val="24"/>
          <w:szCs w:val="24"/>
        </w:rPr>
        <w:t>imento. Como resultado, tem-se a garantia ao consumidor da origem e ciclo de vida de um produto.</w:t>
      </w:r>
    </w:p>
    <w:p w:rsidR="0036506D" w:rsidRPr="0036506D" w:rsidRDefault="0036506D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0A709C" w:rsidRPr="0036506D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auto"/>
          <w:sz w:val="24"/>
          <w:szCs w:val="24"/>
        </w:rPr>
      </w:pPr>
      <w:r w:rsidRPr="0036506D">
        <w:rPr>
          <w:rFonts w:ascii="Times New Roman" w:hAnsi="Times New Roman"/>
          <w:color w:val="auto"/>
          <w:sz w:val="24"/>
          <w:szCs w:val="24"/>
        </w:rPr>
        <w:t xml:space="preserve">A identificação da origem e do percurso realizado pelo produto é requisito fundamental para sistemas de gestão de qualidade e processos de normalização e certificação. Além das exigências legais em torno da rastreabilidade, o consumidor final busca acesso a respeito dos produtos a </w:t>
      </w:r>
      <w:proofErr w:type="gramStart"/>
      <w:r w:rsidR="0036506D" w:rsidRPr="0036506D">
        <w:rPr>
          <w:rFonts w:ascii="Times New Roman" w:hAnsi="Times New Roman"/>
          <w:color w:val="auto"/>
          <w:sz w:val="24"/>
          <w:szCs w:val="24"/>
        </w:rPr>
        <w:t>serem</w:t>
      </w:r>
      <w:proofErr w:type="gramEnd"/>
      <w:r w:rsidRPr="0036506D">
        <w:rPr>
          <w:rFonts w:ascii="Times New Roman" w:hAnsi="Times New Roman"/>
          <w:color w:val="auto"/>
          <w:sz w:val="24"/>
          <w:szCs w:val="24"/>
        </w:rPr>
        <w:t xml:space="preserve"> consumidos</w:t>
      </w:r>
      <w:r w:rsidR="0036506D" w:rsidRPr="0036506D">
        <w:rPr>
          <w:rFonts w:ascii="Times New Roman" w:hAnsi="Times New Roman"/>
          <w:color w:val="auto"/>
          <w:sz w:val="24"/>
          <w:szCs w:val="24"/>
        </w:rPr>
        <w:t>,</w:t>
      </w:r>
      <w:r w:rsidRPr="0036506D">
        <w:rPr>
          <w:rFonts w:ascii="Times New Roman" w:hAnsi="Times New Roman"/>
          <w:color w:val="auto"/>
          <w:sz w:val="24"/>
          <w:szCs w:val="24"/>
        </w:rPr>
        <w:t xml:space="preserve"> o que motiva o desenvolvimento de soluções tecnológicas nessa área (VAZ, 2015) .</w:t>
      </w:r>
    </w:p>
    <w:p w:rsidR="0036506D" w:rsidRPr="0036506D" w:rsidRDefault="0036506D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CC0000"/>
          <w:sz w:val="24"/>
          <w:szCs w:val="24"/>
        </w:rPr>
      </w:pPr>
      <w:r w:rsidRPr="0036506D">
        <w:rPr>
          <w:rFonts w:ascii="Times New Roman" w:hAnsi="Times New Roman"/>
          <w:color w:val="auto"/>
          <w:sz w:val="24"/>
          <w:szCs w:val="24"/>
        </w:rPr>
        <w:t xml:space="preserve">Vaz (2015) apresentou o framework </w:t>
      </w:r>
      <w:proofErr w:type="spellStart"/>
      <w:proofErr w:type="gramStart"/>
      <w:r w:rsidRPr="0036506D">
        <w:rPr>
          <w:rFonts w:ascii="Times New Roman" w:hAnsi="Times New Roman"/>
          <w:color w:val="auto"/>
          <w:sz w:val="24"/>
          <w:szCs w:val="24"/>
        </w:rPr>
        <w:t>RastroGrão</w:t>
      </w:r>
      <w:proofErr w:type="spellEnd"/>
      <w:proofErr w:type="gramEnd"/>
      <w:r w:rsidRPr="0036506D">
        <w:rPr>
          <w:rFonts w:ascii="Times New Roman" w:hAnsi="Times New Roman"/>
          <w:color w:val="auto"/>
          <w:sz w:val="24"/>
          <w:szCs w:val="24"/>
        </w:rPr>
        <w:t xml:space="preserve"> para rastreabilidade do sistema produtivo de grãos. Os registros a serem manipulados são informados pelo próprio </w:t>
      </w:r>
      <w:r w:rsidRPr="0036506D">
        <w:rPr>
          <w:rFonts w:ascii="Times New Roman" w:hAnsi="Times New Roman"/>
          <w:color w:val="auto"/>
          <w:sz w:val="24"/>
          <w:szCs w:val="24"/>
        </w:rPr>
        <w:lastRenderedPageBreak/>
        <w:t>usuário e podem ser alterados conforme a necessidade de cada agente da cadeia de produção, o que elimina a necessidade de manutenção do sistema com o surgimento de um novo requisito.</w:t>
      </w: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/>
          <w:color w:val="FF0000"/>
          <w:sz w:val="24"/>
          <w:szCs w:val="24"/>
        </w:rPr>
        <w:t>PENDENTE(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>caso a publicação da IJOER saia a tempo inserir referência da construção do framework)</w:t>
      </w:r>
    </w:p>
    <w:p w:rsidR="000A709C" w:rsidRDefault="000A709C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0A709C" w:rsidRDefault="008F06CD">
      <w:pPr>
        <w:pStyle w:val="PargrafodaLista"/>
        <w:numPr>
          <w:ilvl w:val="0"/>
          <w:numId w:val="5"/>
        </w:numPr>
        <w:spacing w:line="480" w:lineRule="auto"/>
        <w:ind w:left="29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</w:p>
    <w:p w:rsidR="000A709C" w:rsidRDefault="000A709C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termos “Informação Geográfica”, ”Informação Geoespacial” e ”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Geoinformação”s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sinônimos e resultam do processamento e análise de dados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geoespaciais(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HUBNER  et. al., 2008) . Dados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são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qualquer coleção de fatos relacionados e organizados que permitem que se obtenha a noção de um fato, sua análise resulta em produção de informação (HUBNER  et. al., 2008).  </w:t>
      </w: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HUBNER et. al., 2008 definem Geoinformação como o acréscimo de significado e contexto de um dado geoespacial. A geoinformação é tida produto do processamento e análise desses dados, quando comunicada, interpretada e aplicada para uma determinada finalidade resulta na construção de conhecimento.</w:t>
      </w: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Câmara(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2004) Geoinformação é o uso de computadores como  instrumentos de representação de dados espacialmente referenciados(CÂMARA,2004). Quanto mais eficiente for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organização desses dados e mais aperfeiçoada for a metodologia de interpretação e de emprego dos meios tecnológicos de processamento, mais confiável e produtiva será a informação geográfica gerada(HUBNER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et. al.</w:t>
      </w:r>
      <w:r>
        <w:rPr>
          <w:rFonts w:ascii="Times New Roman" w:hAnsi="Times New Roman" w:cs="Times New Roman"/>
          <w:color w:val="000000"/>
          <w:sz w:val="24"/>
          <w:szCs w:val="24"/>
        </w:rPr>
        <w:t>,2008).</w:t>
      </w:r>
    </w:p>
    <w:p w:rsidR="000A709C" w:rsidRDefault="000A709C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:rsidR="000A709C" w:rsidRDefault="008F06CD">
      <w:pPr>
        <w:pStyle w:val="PargrafodaLista"/>
        <w:numPr>
          <w:ilvl w:val="0"/>
          <w:numId w:val="5"/>
        </w:numPr>
        <w:spacing w:line="480" w:lineRule="auto"/>
        <w:ind w:left="2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GEORRASTREABILIDADE</w:t>
      </w:r>
    </w:p>
    <w:p w:rsidR="000A709C" w:rsidRDefault="000A709C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:rsidR="000A709C" w:rsidRPr="00560075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60075">
        <w:rPr>
          <w:rFonts w:ascii="Times New Roman" w:hAnsi="Times New Roman" w:cs="Times New Roman"/>
          <w:color w:val="auto"/>
          <w:sz w:val="24"/>
          <w:szCs w:val="24"/>
        </w:rPr>
        <w:t>A Georrastreabilidade é a aplicação de Geoinformação por meio de tecnologia da informação e sensoriamento remoto, na rastreabilidade de cadeias produtivas. Associa atributos espaciais com outras informações sobre o produto. Como exemplo pode-se citar a origem, etapas de transformação, condições em que foi gerado, transporte, processamento e distribuição para o mercado consumidor (EMBRAPA, 2010).</w:t>
      </w:r>
    </w:p>
    <w:p w:rsidR="000A709C" w:rsidRDefault="008F06CD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Tôsto </w:t>
      </w:r>
      <w:r>
        <w:rPr>
          <w:rFonts w:ascii="Times New Roman" w:hAnsi="Times New Roman" w:cs="Times New Roman"/>
          <w:i/>
          <w:sz w:val="24"/>
          <w:szCs w:val="24"/>
        </w:rPr>
        <w:t>et. al.</w:t>
      </w:r>
      <w:r>
        <w:rPr>
          <w:rFonts w:ascii="Times New Roman" w:hAnsi="Times New Roman" w:cs="Times New Roman"/>
          <w:sz w:val="24"/>
          <w:szCs w:val="24"/>
        </w:rPr>
        <w:t xml:space="preserve"> (2014) georrastreabilidade é um termo recente originário da rastreabilidade. Rastreabilidade está relacionada à necessidade de localizar um produto em qualquer momento de seu histórico na cadeia produtiva – plantio, colheita, transporte, armazenamento, processamento, distribuição e venda – funcionando como requisito principal para processo de segurança alimentar e controle de qualidade (ISO, 2005). A esse conceito foi adicionado às coordenadas geográficas compondo uma análise integrada de dos processos de produção, unindo os dados advindos da rastreabilidade convencional com a visão espacial e temporal do sistema de produção (TÔSTO </w:t>
      </w:r>
      <w:r>
        <w:rPr>
          <w:rFonts w:ascii="Times New Roman" w:hAnsi="Times New Roman" w:cs="Times New Roman"/>
          <w:i/>
          <w:sz w:val="24"/>
          <w:szCs w:val="24"/>
        </w:rPr>
        <w:t>et. al.</w:t>
      </w:r>
      <w:r>
        <w:rPr>
          <w:rFonts w:ascii="Times New Roman" w:hAnsi="Times New Roman" w:cs="Times New Roman"/>
          <w:sz w:val="24"/>
          <w:szCs w:val="24"/>
        </w:rPr>
        <w:t>, 2014).</w:t>
      </w:r>
    </w:p>
    <w:p w:rsidR="000A709C" w:rsidRDefault="008F06CD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tecnologia é essencial, visto que o componente espacial aumenta o valor dos produtos no mercado, sendo utilizado como uma maneira de acrescer a confiança nos produtos adquiridos pelos consumidores, que terão o conhecimento em relação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trajetória, segurança e qualidade da produção ao consumo. Esse processo é realizado por meio de indicadores, em conformidade com as normas definidas, para integrar informações de fontes, qualidade e escalas de observação (OMETTO, et. </w:t>
      </w:r>
      <w:r w:rsidR="00627006">
        <w:rPr>
          <w:rFonts w:ascii="Times New Roman" w:hAnsi="Times New Roman" w:cs="Times New Roman"/>
          <w:sz w:val="24"/>
          <w:szCs w:val="24"/>
        </w:rPr>
        <w:t xml:space="preserve">al. </w:t>
      </w:r>
      <w:r>
        <w:rPr>
          <w:rFonts w:ascii="Times New Roman" w:hAnsi="Times New Roman" w:cs="Times New Roman"/>
          <w:sz w:val="24"/>
          <w:szCs w:val="24"/>
        </w:rPr>
        <w:t xml:space="preserve">2007). </w:t>
      </w:r>
    </w:p>
    <w:p w:rsidR="000A709C" w:rsidRDefault="008F06CD">
      <w:pPr>
        <w:pStyle w:val="PargrafodaLista"/>
        <w:numPr>
          <w:ilvl w:val="0"/>
          <w:numId w:val="5"/>
        </w:numPr>
        <w:spacing w:line="480" w:lineRule="auto"/>
        <w:ind w:left="29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RESULTADOS</w:t>
      </w: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</w:t>
      </w:r>
      <w:r>
        <w:rPr>
          <w:rFonts w:ascii="Times New Roman" w:hAnsi="Times New Roman"/>
          <w:sz w:val="24"/>
          <w:szCs w:val="24"/>
        </w:rPr>
        <w:tab/>
        <w:t>IDENTIFICAÇÃO DE REQUISITOS</w:t>
      </w:r>
    </w:p>
    <w:p w:rsidR="00553509" w:rsidRPr="00384003" w:rsidRDefault="00384003" w:rsidP="00384003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Nos</w:t>
      </w:r>
      <w:r w:rsidR="00553509" w:rsidRPr="00384003">
        <w:rPr>
          <w:rFonts w:ascii="Times New Roman" w:hAnsi="Times New Roman" w:cs="Times New Roman"/>
          <w:sz w:val="24"/>
          <w:szCs w:val="24"/>
        </w:rPr>
        <w:t xml:space="preserve"> sistema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553509" w:rsidRPr="00384003">
        <w:rPr>
          <w:rFonts w:ascii="Times New Roman" w:hAnsi="Times New Roman" w:cs="Times New Roman"/>
          <w:sz w:val="24"/>
          <w:szCs w:val="24"/>
        </w:rPr>
        <w:t xml:space="preserve"> de rastreabilidade, a informação </w:t>
      </w:r>
      <w:r>
        <w:rPr>
          <w:rFonts w:ascii="Times New Roman" w:hAnsi="Times New Roman" w:cs="Times New Roman"/>
          <w:sz w:val="24"/>
          <w:szCs w:val="24"/>
        </w:rPr>
        <w:t>a respeito de</w:t>
      </w:r>
      <w:r w:rsidR="00553509" w:rsidRPr="00384003">
        <w:rPr>
          <w:rFonts w:ascii="Times New Roman" w:hAnsi="Times New Roman" w:cs="Times New Roman"/>
          <w:sz w:val="24"/>
          <w:szCs w:val="24"/>
        </w:rPr>
        <w:t xml:space="preserve"> um determinado produto está </w:t>
      </w:r>
      <w:r>
        <w:rPr>
          <w:rFonts w:ascii="Times New Roman" w:hAnsi="Times New Roman" w:cs="Times New Roman"/>
          <w:sz w:val="24"/>
          <w:szCs w:val="24"/>
        </w:rPr>
        <w:t>associada</w:t>
      </w:r>
      <w:r w:rsidR="00553509" w:rsidRPr="00384003">
        <w:rPr>
          <w:rFonts w:ascii="Times New Roman" w:hAnsi="Times New Roman" w:cs="Times New Roman"/>
          <w:sz w:val="24"/>
          <w:szCs w:val="24"/>
        </w:rPr>
        <w:t xml:space="preserve"> a um código exclusivo, permitindo que o histórico de um produto possa ser consultado em qualquer momento da cadeia produtiva. Para sistemas de rastreabilidade com a geoinformação, o código deve conter informações geográficas e administrativas para caracterizar e identificar, em espaço e tempo, o produto que será consultado. Para tentar garantir que este código possibilite fornecer tais informações, a georrastreabilidade usa conceitos de geoidentificador e de geoindicador</w:t>
      </w:r>
      <w:r w:rsidR="000D54F8">
        <w:rPr>
          <w:rFonts w:ascii="Times New Roman" w:hAnsi="Times New Roman" w:cs="Times New Roman"/>
          <w:sz w:val="24"/>
          <w:szCs w:val="24"/>
        </w:rPr>
        <w:t xml:space="preserve"> (MANTUANI; VAZ; VAZ, 2016)</w:t>
      </w:r>
      <w:r w:rsidR="00553509" w:rsidRPr="00384003">
        <w:rPr>
          <w:rFonts w:ascii="Times New Roman" w:hAnsi="Times New Roman" w:cs="Times New Roman"/>
          <w:sz w:val="24"/>
          <w:szCs w:val="24"/>
        </w:rPr>
        <w:t>.</w:t>
      </w:r>
    </w:p>
    <w:p w:rsidR="00553509" w:rsidRDefault="00553509" w:rsidP="00384003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384003">
        <w:rPr>
          <w:rFonts w:ascii="Times New Roman" w:hAnsi="Times New Roman" w:cs="Times New Roman"/>
          <w:sz w:val="24"/>
          <w:szCs w:val="24"/>
        </w:rPr>
        <w:t xml:space="preserve">Um geoidentificador é definido com base em dois componentes. O primeiro componente contém informações sobre as características gerais do objeto geográfico e o segundo é o componente avançado referente ao editor de código ou aos dados de rastreabilidade inseridos pelo agente, para a unidade de produção. O geoindicador é definido como um parâmetro quantitativo ou qualitativo, que fornece uma descrição geral do estado do ambiente ou de um produto, podendo ser usado para fins de inspeção (MAURIZI </w:t>
      </w:r>
      <w:proofErr w:type="gramStart"/>
      <w:r w:rsidRPr="00384003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384003">
        <w:rPr>
          <w:rFonts w:ascii="Times New Roman" w:hAnsi="Times New Roman" w:cs="Times New Roman"/>
          <w:sz w:val="24"/>
          <w:szCs w:val="24"/>
        </w:rPr>
        <w:t xml:space="preserve"> al., 2002).</w:t>
      </w:r>
    </w:p>
    <w:p w:rsidR="0058413F" w:rsidRDefault="0058413F" w:rsidP="00384003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meio da análise de softwares que possuem a geoinformação integrada com a rastreabilidade</w:t>
      </w:r>
      <w:r w:rsidR="00C26CB6">
        <w:rPr>
          <w:rFonts w:ascii="Times New Roman" w:hAnsi="Times New Roman" w:cs="Times New Roman"/>
          <w:sz w:val="24"/>
          <w:szCs w:val="24"/>
        </w:rPr>
        <w:t xml:space="preserve"> de cadeias produtivas e também pesquisas em artigos</w:t>
      </w:r>
      <w:r w:rsidR="00BA1153">
        <w:rPr>
          <w:rFonts w:ascii="Times New Roman" w:hAnsi="Times New Roman" w:cs="Times New Roman"/>
          <w:sz w:val="24"/>
          <w:szCs w:val="24"/>
        </w:rPr>
        <w:t xml:space="preserve"> e</w:t>
      </w:r>
      <w:r w:rsidR="00C26CB6">
        <w:rPr>
          <w:rFonts w:ascii="Times New Roman" w:hAnsi="Times New Roman" w:cs="Times New Roman"/>
          <w:sz w:val="24"/>
          <w:szCs w:val="24"/>
        </w:rPr>
        <w:t xml:space="preserve"> </w:t>
      </w:r>
      <w:r w:rsidR="00BA1153">
        <w:rPr>
          <w:rFonts w:ascii="Times New Roman" w:hAnsi="Times New Roman" w:cs="Times New Roman"/>
          <w:sz w:val="24"/>
          <w:szCs w:val="24"/>
        </w:rPr>
        <w:t>dissertações</w:t>
      </w:r>
      <w:r w:rsidR="00C26CB6">
        <w:rPr>
          <w:rFonts w:ascii="Times New Roman" w:hAnsi="Times New Roman" w:cs="Times New Roman"/>
          <w:sz w:val="24"/>
          <w:szCs w:val="24"/>
        </w:rPr>
        <w:t xml:space="preserve"> de mestrado </w:t>
      </w:r>
      <w:r w:rsidR="00BA1153">
        <w:rPr>
          <w:rFonts w:ascii="Times New Roman" w:hAnsi="Times New Roman" w:cs="Times New Roman"/>
          <w:sz w:val="24"/>
          <w:szCs w:val="24"/>
        </w:rPr>
        <w:t>tornou</w:t>
      </w:r>
      <w:r w:rsidR="00C26CB6">
        <w:rPr>
          <w:rFonts w:ascii="Times New Roman" w:hAnsi="Times New Roman" w:cs="Times New Roman"/>
          <w:sz w:val="24"/>
          <w:szCs w:val="24"/>
        </w:rPr>
        <w:t xml:space="preserve"> possível identificar os requisitos necessários para a especificação da georrastreabilidade no framework de rastreabilidade. A Tabe</w:t>
      </w:r>
      <w:r w:rsidR="003F2BFF">
        <w:rPr>
          <w:rFonts w:ascii="Times New Roman" w:hAnsi="Times New Roman" w:cs="Times New Roman"/>
          <w:sz w:val="24"/>
          <w:szCs w:val="24"/>
        </w:rPr>
        <w:t xml:space="preserve">la 1 </w:t>
      </w:r>
      <w:r w:rsidR="00C26CB6">
        <w:rPr>
          <w:rFonts w:ascii="Times New Roman" w:hAnsi="Times New Roman" w:cs="Times New Roman"/>
          <w:sz w:val="24"/>
          <w:szCs w:val="24"/>
        </w:rPr>
        <w:t>apresenta estes atributos.</w:t>
      </w:r>
    </w:p>
    <w:p w:rsidR="003F2BFF" w:rsidRPr="003F2BFF" w:rsidRDefault="003F2BFF" w:rsidP="003F2BF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2BFF">
        <w:rPr>
          <w:rFonts w:ascii="Times New Roman" w:hAnsi="Times New Roman" w:cs="Times New Roman"/>
          <w:b/>
          <w:sz w:val="20"/>
          <w:szCs w:val="20"/>
        </w:rPr>
        <w:t>Tabela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2BFF">
        <w:rPr>
          <w:rFonts w:ascii="Times New Roman" w:hAnsi="Times New Roman" w:cs="Times New Roman"/>
          <w:sz w:val="20"/>
          <w:szCs w:val="20"/>
        </w:rPr>
        <w:t>Requisitos identificados para a especificação da geoinformação no framework de rastreabilidade.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2709"/>
        <w:gridCol w:w="2269"/>
        <w:gridCol w:w="1791"/>
      </w:tblGrid>
      <w:tr w:rsidR="003F2BFF" w:rsidTr="003F2BFF">
        <w:tc>
          <w:tcPr>
            <w:tcW w:w="1951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:rsidR="003F2BFF" w:rsidRPr="002D2A49" w:rsidRDefault="003F2BFF" w:rsidP="003F2BF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78" w:type="dxa"/>
            <w:gridSpan w:val="2"/>
            <w:tcBorders>
              <w:top w:val="single" w:sz="18" w:space="0" w:color="auto"/>
            </w:tcBorders>
          </w:tcPr>
          <w:p w:rsidR="003F2BFF" w:rsidRPr="002D2A49" w:rsidRDefault="003F2BFF" w:rsidP="003F2BF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49">
              <w:rPr>
                <w:rFonts w:ascii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  <w:tc>
          <w:tcPr>
            <w:tcW w:w="1791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3F2BFF" w:rsidRPr="002D2A49" w:rsidRDefault="003F2BFF" w:rsidP="003F2BF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49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3F2BFF" w:rsidTr="003F2BFF">
        <w:tc>
          <w:tcPr>
            <w:tcW w:w="1951" w:type="dxa"/>
            <w:vMerge w:val="restart"/>
            <w:tcBorders>
              <w:top w:val="single" w:sz="18" w:space="0" w:color="auto"/>
              <w:left w:val="nil"/>
            </w:tcBorders>
            <w:vAlign w:val="center"/>
          </w:tcPr>
          <w:p w:rsidR="003F2BFF" w:rsidRPr="002D2A49" w:rsidRDefault="003F2BFF" w:rsidP="003F2B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Geoidentificador</w:t>
            </w:r>
          </w:p>
          <w:p w:rsidR="003F2BFF" w:rsidRPr="002D2A49" w:rsidRDefault="003F2BFF" w:rsidP="003F2B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  <w:tcBorders>
              <w:top w:val="single" w:sz="18" w:space="0" w:color="auto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1º componente</w:t>
            </w:r>
          </w:p>
        </w:tc>
        <w:tc>
          <w:tcPr>
            <w:tcW w:w="2269" w:type="dxa"/>
            <w:tcBorders>
              <w:top w:val="single" w:sz="18" w:space="0" w:color="auto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 xml:space="preserve">Longitude, latitude e </w:t>
            </w:r>
            <w:proofErr w:type="gramStart"/>
            <w:r w:rsidRPr="002D2A49">
              <w:rPr>
                <w:rFonts w:ascii="Times New Roman" w:hAnsi="Times New Roman" w:cs="Times New Roman"/>
              </w:rPr>
              <w:t>altitude</w:t>
            </w:r>
            <w:proofErr w:type="gramEnd"/>
          </w:p>
        </w:tc>
        <w:tc>
          <w:tcPr>
            <w:tcW w:w="1791" w:type="dxa"/>
            <w:tcBorders>
              <w:top w:val="single" w:sz="18" w:space="0" w:color="auto"/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Real</w:t>
            </w:r>
          </w:p>
        </w:tc>
      </w:tr>
      <w:tr w:rsidR="003F2BFF" w:rsidTr="003F2BFF">
        <w:tc>
          <w:tcPr>
            <w:tcW w:w="1951" w:type="dxa"/>
            <w:vMerge/>
            <w:tcBorders>
              <w:left w:val="nil"/>
              <w:bottom w:val="single" w:sz="18" w:space="0" w:color="auto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  <w:tcBorders>
              <w:bottom w:val="single" w:sz="18" w:space="0" w:color="auto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2º componente</w:t>
            </w:r>
          </w:p>
        </w:tc>
        <w:tc>
          <w:tcPr>
            <w:tcW w:w="2269" w:type="dxa"/>
            <w:tcBorders>
              <w:bottom w:val="single" w:sz="18" w:space="0" w:color="auto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2D2A49">
              <w:rPr>
                <w:rFonts w:ascii="Times New Roman" w:hAnsi="Times New Roman" w:cs="Times New Roman"/>
              </w:rPr>
              <w:t>Codigo</w:t>
            </w:r>
            <w:proofErr w:type="spellEnd"/>
          </w:p>
        </w:tc>
        <w:tc>
          <w:tcPr>
            <w:tcW w:w="1791" w:type="dxa"/>
            <w:tcBorders>
              <w:bottom w:val="single" w:sz="18" w:space="0" w:color="auto"/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Inteiro</w:t>
            </w:r>
          </w:p>
        </w:tc>
      </w:tr>
      <w:tr w:rsidR="003F2BFF" w:rsidTr="003F2BFF">
        <w:tc>
          <w:tcPr>
            <w:tcW w:w="1951" w:type="dxa"/>
            <w:vMerge w:val="restart"/>
            <w:tcBorders>
              <w:top w:val="single" w:sz="18" w:space="0" w:color="auto"/>
              <w:left w:val="nil"/>
            </w:tcBorders>
            <w:vAlign w:val="center"/>
          </w:tcPr>
          <w:p w:rsidR="003F2BFF" w:rsidRPr="002D2A49" w:rsidRDefault="003F2BFF" w:rsidP="003F2B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Geoindicadores</w:t>
            </w:r>
          </w:p>
        </w:tc>
        <w:tc>
          <w:tcPr>
            <w:tcW w:w="2709" w:type="dxa"/>
            <w:vMerge w:val="restart"/>
            <w:tcBorders>
              <w:top w:val="single" w:sz="18" w:space="0" w:color="auto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Clima</w:t>
            </w:r>
          </w:p>
        </w:tc>
        <w:tc>
          <w:tcPr>
            <w:tcW w:w="2269" w:type="dxa"/>
            <w:tcBorders>
              <w:top w:val="single" w:sz="18" w:space="0" w:color="auto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Temperatura</w:t>
            </w:r>
          </w:p>
        </w:tc>
        <w:tc>
          <w:tcPr>
            <w:tcW w:w="1791" w:type="dxa"/>
            <w:tcBorders>
              <w:top w:val="single" w:sz="18" w:space="0" w:color="auto"/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Real</w:t>
            </w:r>
          </w:p>
        </w:tc>
      </w:tr>
      <w:tr w:rsidR="003F2BFF" w:rsidTr="003F2BFF">
        <w:tc>
          <w:tcPr>
            <w:tcW w:w="1951" w:type="dxa"/>
            <w:vMerge/>
            <w:tcBorders>
              <w:lef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  <w:vMerge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Nível de chuva</w:t>
            </w:r>
          </w:p>
        </w:tc>
        <w:tc>
          <w:tcPr>
            <w:tcW w:w="1791" w:type="dxa"/>
            <w:tcBorders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Real</w:t>
            </w:r>
          </w:p>
        </w:tc>
      </w:tr>
      <w:tr w:rsidR="003F2BFF" w:rsidTr="003F2BFF">
        <w:tc>
          <w:tcPr>
            <w:tcW w:w="1951" w:type="dxa"/>
            <w:vMerge/>
            <w:tcBorders>
              <w:lef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  <w:vMerge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Umidade relativa do ar</w:t>
            </w:r>
          </w:p>
        </w:tc>
        <w:tc>
          <w:tcPr>
            <w:tcW w:w="1791" w:type="dxa"/>
            <w:tcBorders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Real</w:t>
            </w:r>
          </w:p>
        </w:tc>
      </w:tr>
      <w:tr w:rsidR="003F2BFF" w:rsidTr="003F2BFF">
        <w:tc>
          <w:tcPr>
            <w:tcW w:w="1951" w:type="dxa"/>
            <w:vMerge/>
            <w:tcBorders>
              <w:lef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Manancial</w:t>
            </w:r>
          </w:p>
        </w:tc>
        <w:tc>
          <w:tcPr>
            <w:tcW w:w="226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tcBorders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Texto</w:t>
            </w:r>
          </w:p>
        </w:tc>
      </w:tr>
      <w:tr w:rsidR="003F2BFF" w:rsidTr="003F2BFF">
        <w:trPr>
          <w:trHeight w:val="285"/>
        </w:trPr>
        <w:tc>
          <w:tcPr>
            <w:tcW w:w="1951" w:type="dxa"/>
            <w:vMerge/>
            <w:tcBorders>
              <w:lef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  <w:vMerge w:val="restart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Indústrias próximas?</w:t>
            </w:r>
          </w:p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Qual segmento?</w:t>
            </w:r>
          </w:p>
        </w:tc>
        <w:tc>
          <w:tcPr>
            <w:tcW w:w="226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Se sim</w:t>
            </w:r>
          </w:p>
        </w:tc>
        <w:tc>
          <w:tcPr>
            <w:tcW w:w="1791" w:type="dxa"/>
            <w:tcBorders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Booleana</w:t>
            </w:r>
          </w:p>
        </w:tc>
      </w:tr>
      <w:tr w:rsidR="003F2BFF" w:rsidTr="003F2BFF">
        <w:trPr>
          <w:trHeight w:val="251"/>
        </w:trPr>
        <w:tc>
          <w:tcPr>
            <w:tcW w:w="1951" w:type="dxa"/>
            <w:vMerge/>
            <w:tcBorders>
              <w:lef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  <w:vMerge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tcBorders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Texto</w:t>
            </w:r>
          </w:p>
        </w:tc>
      </w:tr>
      <w:tr w:rsidR="003F2BFF" w:rsidTr="003F2BFF">
        <w:trPr>
          <w:trHeight w:val="251"/>
        </w:trPr>
        <w:tc>
          <w:tcPr>
            <w:tcW w:w="1951" w:type="dxa"/>
            <w:vMerge/>
            <w:tcBorders>
              <w:lef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Tipo de solo</w:t>
            </w:r>
          </w:p>
        </w:tc>
        <w:tc>
          <w:tcPr>
            <w:tcW w:w="226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tcBorders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Texto</w:t>
            </w:r>
          </w:p>
        </w:tc>
      </w:tr>
      <w:tr w:rsidR="003F2BFF" w:rsidTr="003F2BFF">
        <w:trPr>
          <w:trHeight w:val="251"/>
        </w:trPr>
        <w:tc>
          <w:tcPr>
            <w:tcW w:w="1951" w:type="dxa"/>
            <w:vMerge/>
            <w:tcBorders>
              <w:lef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Reserva florestal?</w:t>
            </w:r>
          </w:p>
        </w:tc>
        <w:tc>
          <w:tcPr>
            <w:tcW w:w="226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tcBorders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Booleana</w:t>
            </w:r>
          </w:p>
        </w:tc>
      </w:tr>
      <w:tr w:rsidR="003F2BFF" w:rsidTr="003F2BFF">
        <w:trPr>
          <w:trHeight w:val="251"/>
        </w:trPr>
        <w:tc>
          <w:tcPr>
            <w:tcW w:w="1951" w:type="dxa"/>
            <w:vMerge/>
            <w:tcBorders>
              <w:lef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Existência de aterro sanitário próximo?</w:t>
            </w:r>
          </w:p>
        </w:tc>
        <w:tc>
          <w:tcPr>
            <w:tcW w:w="2269" w:type="dxa"/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Se sim</w:t>
            </w:r>
          </w:p>
        </w:tc>
        <w:tc>
          <w:tcPr>
            <w:tcW w:w="1791" w:type="dxa"/>
            <w:tcBorders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Booleana</w:t>
            </w:r>
          </w:p>
        </w:tc>
      </w:tr>
      <w:tr w:rsidR="003F2BFF" w:rsidTr="003F2BFF">
        <w:trPr>
          <w:trHeight w:val="251"/>
        </w:trPr>
        <w:tc>
          <w:tcPr>
            <w:tcW w:w="1951" w:type="dxa"/>
            <w:vMerge/>
            <w:tcBorders>
              <w:left w:val="nil"/>
              <w:bottom w:val="single" w:sz="18" w:space="0" w:color="auto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  <w:tcBorders>
              <w:bottom w:val="single" w:sz="18" w:space="0" w:color="auto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Quantos km de distância?</w:t>
            </w:r>
          </w:p>
        </w:tc>
        <w:tc>
          <w:tcPr>
            <w:tcW w:w="2269" w:type="dxa"/>
            <w:tcBorders>
              <w:bottom w:val="single" w:sz="18" w:space="0" w:color="auto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tcBorders>
              <w:bottom w:val="single" w:sz="18" w:space="0" w:color="auto"/>
              <w:right w:val="nil"/>
            </w:tcBorders>
          </w:tcPr>
          <w:p w:rsidR="003F2BFF" w:rsidRPr="002D2A49" w:rsidRDefault="003F2BFF" w:rsidP="003F2BFF">
            <w:pPr>
              <w:spacing w:after="0"/>
              <w:rPr>
                <w:rFonts w:ascii="Times New Roman" w:hAnsi="Times New Roman" w:cs="Times New Roman"/>
              </w:rPr>
            </w:pPr>
            <w:r w:rsidRPr="002D2A49">
              <w:rPr>
                <w:rFonts w:ascii="Times New Roman" w:hAnsi="Times New Roman" w:cs="Times New Roman"/>
              </w:rPr>
              <w:t>Real</w:t>
            </w:r>
          </w:p>
        </w:tc>
      </w:tr>
    </w:tbl>
    <w:p w:rsidR="00553509" w:rsidRDefault="003F2BFF" w:rsidP="00AD5978">
      <w:pPr>
        <w:rPr>
          <w:rFonts w:ascii="Times New Roman" w:hAnsi="Times New Roman"/>
          <w:sz w:val="24"/>
          <w:szCs w:val="24"/>
        </w:rPr>
      </w:pPr>
      <w:r w:rsidRPr="003F2BFF"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Os autores.</w:t>
      </w:r>
    </w:p>
    <w:p w:rsidR="000A709C" w:rsidRDefault="008F06CD">
      <w:pPr>
        <w:pStyle w:val="PargrafodaLista"/>
        <w:numPr>
          <w:ilvl w:val="0"/>
          <w:numId w:val="5"/>
        </w:numPr>
        <w:spacing w:line="480" w:lineRule="auto"/>
        <w:ind w:left="2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TRABALHOS CORRELATOS</w:t>
      </w:r>
    </w:p>
    <w:p w:rsidR="000A709C" w:rsidRDefault="008F06CD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georrastreabilidade foi aplicada em diversos projetos de softwares com o intuito de vincular coordenadas geográficas (x, y) a todas as informações de rastreabilidade pertinentes.</w:t>
      </w:r>
    </w:p>
    <w:p w:rsidR="000A709C" w:rsidRDefault="008F06CD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Centro de Geomática Europeia (EGC) de Gers (uma das áreas agrícolas mais populosas da França) trabalha com diversos projetos que envolvem a integração da rastreabilidade com a geoinformação. Foi fundado em Auch - França em 1997, atuando como responsável pela realização de estudos e projetos (europeus e não europeus), colaborando com pesquisa e desenvolvimento na área de georrastreabilidade. Também em 1997, foi criado o Programa Teleparc que funciona como uma ferramenta útil e inovadora no reforço para departamento de participação dos Gers na área de geoinformação, atuando como um programa de inovação da comunidade européia que tem por finalidade propor soluções para a questão "de como a tecnologia da informação pode auxiliar comunidades rurais a superar seus desafios”. O EGC supervisionou a realização de oito projetos desde a sua criação, incluindo 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gramEnd"/>
      <w:r>
        <w:rPr>
          <w:rFonts w:ascii="Times New Roman" w:hAnsi="Times New Roman" w:cs="Times New Roman"/>
          <w:sz w:val="24"/>
          <w:szCs w:val="24"/>
        </w:rPr>
        <w:t>, GTIS CAP - Geotraceability Integrated System for the Common Agricultural Policy – em português Sistema Integrado Georrastreabilidade para a Política Agrícola Comum (SIG PAC) , GeoWine, Agri Teleparc.</w:t>
      </w:r>
    </w:p>
    <w:p w:rsidR="000A709C" w:rsidRDefault="008F06CD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(GTA), iniciado em 2001 com término em 2004, estudou os campos no Gers, especificamente o de vinhos e cereais (exatamente o trigo) tendo por objetivo na primeira tarefa definir os indicadores relevantes para a rastreabilidade geográfica para a produção integrada de culturas, considerando as várias escalas de referência espacial utilizadas (a parcela agrícola, o campo, a bacia hidrográfica e a área de rótulo de origem controlada). Em seguida, realizou-se o desenvolvimento de um quadro de referência geomática para a rastreabilidade agrícola para cada produção piloto integrada de culturas. A terceira fase consistiu no desenvolvimento da infra-estrutura de suporte de dados, acessível via Web, para a rastreabilidade geográfica. Finalmente, foi realizada uma avaliação e validação da plataforma </w:t>
      </w:r>
      <w:proofErr w:type="gram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seu protótipo entre os grupos de usuários. O GTA contribuiu amplamente para a realização da georrastreabilidade, visando associar informações de natureza geográfica aos dados tradicionais de rastreabilidade, além de apoiar a agricultura e a promoção sustentável do território (TELEPARC, 2004).</w:t>
      </w:r>
    </w:p>
    <w:p w:rsidR="000A709C" w:rsidRDefault="008F06CD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Integrado Georrastreabilidade para a Política Agrícola Comum - coordenado pela CCI do Gers (Chambre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d'Industrie </w:t>
      </w:r>
      <w:proofErr w:type="spellStart"/>
      <w:r>
        <w:rPr>
          <w:rFonts w:ascii="Times New Roman" w:hAnsi="Times New Roman" w:cs="Times New Roman"/>
          <w:sz w:val="24"/>
          <w:szCs w:val="24"/>
        </w:rPr>
        <w:t>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Gers - Câmara de Comércio e Indústria do Gers), é uma ação de apoio específica da Comissão Europeia, que durou de Outubro de 2004 à Dezembro de 2005, tendo por finalidade construir protótipos avançados de sistemas integrados de georrastreabilidade para atender a requisitos de gestão, acompanhamento e controle da PAC e que dê aos usuários valor agregado na gestão de seus produtos. Além de facilitar o acesso a informações de georrastreabilidade assegurando uma maior eficiência na verificação e conformidade das boas práticas agrícolas, de acordo com as recomendações da </w:t>
      </w:r>
      <w:proofErr w:type="gramStart"/>
      <w:r>
        <w:rPr>
          <w:rFonts w:ascii="Times New Roman" w:hAnsi="Times New Roman" w:cs="Times New Roman"/>
          <w:sz w:val="24"/>
          <w:szCs w:val="24"/>
        </w:rPr>
        <w:t>PAC(</w:t>
      </w:r>
      <w:proofErr w:type="gramEnd"/>
      <w:r>
        <w:rPr>
          <w:rFonts w:ascii="Times New Roman" w:hAnsi="Times New Roman" w:cs="Times New Roman"/>
          <w:sz w:val="24"/>
          <w:szCs w:val="24"/>
        </w:rPr>
        <w:t>TELEPARC, 2005).</w:t>
      </w:r>
    </w:p>
    <w:p w:rsidR="000A709C" w:rsidRDefault="008F06CD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Europa é o número 1 como produtor, consumidor e exportador de vinhos do mundo. Com a inserção de novos vinhos no mercado, surgiu a necessidade de regulamentação adicional, principalmente em relação à questão da origem. A União Européia (EU) está preparando um novo regulamento que ira afetar todos os agentes da indústria de vinho, tendo como objetivo melhorar a qualidade, reformar e simplificar a rotulagem de garrafas. Assim sendo, o </w:t>
      </w:r>
      <w:proofErr w:type="gramStart"/>
      <w:r>
        <w:rPr>
          <w:rFonts w:ascii="Times New Roman" w:hAnsi="Times New Roman" w:cs="Times New Roman"/>
          <w:sz w:val="24"/>
          <w:szCs w:val="24"/>
        </w:rPr>
        <w:t>GeoWine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uma vantagem influente no presente e no futuro, tendo finalidades como:</w:t>
      </w:r>
    </w:p>
    <w:p w:rsidR="000A709C" w:rsidRDefault="008F06CD">
      <w:pPr>
        <w:pStyle w:val="PargrafodaLista"/>
        <w:numPr>
          <w:ilvl w:val="0"/>
          <w:numId w:val="2"/>
        </w:numPr>
        <w:tabs>
          <w:tab w:val="left" w:pos="709"/>
        </w:tabs>
        <w:spacing w:after="0" w:line="480" w:lineRule="auto"/>
        <w:ind w:left="2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Antecipar as diretivas da Comissão Europeia relativas a vinhos;</w:t>
      </w:r>
    </w:p>
    <w:p w:rsidR="000A709C" w:rsidRDefault="008F06CD">
      <w:pPr>
        <w:pStyle w:val="PargrafodaLista"/>
        <w:numPr>
          <w:ilvl w:val="0"/>
          <w:numId w:val="2"/>
        </w:numPr>
        <w:tabs>
          <w:tab w:val="left" w:pos="709"/>
        </w:tabs>
        <w:spacing w:after="0" w:line="480" w:lineRule="auto"/>
        <w:ind w:left="2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 prevenir a falsificação, que hoje representa 8-10% do comércio internacional e 20-30% de vinho em determinados países;</w:t>
      </w:r>
    </w:p>
    <w:p w:rsidR="000A709C" w:rsidRDefault="008F06CD">
      <w:pPr>
        <w:pStyle w:val="PargrafodaLista"/>
        <w:numPr>
          <w:ilvl w:val="0"/>
          <w:numId w:val="2"/>
        </w:numPr>
        <w:tabs>
          <w:tab w:val="left" w:pos="709"/>
        </w:tabs>
        <w:spacing w:after="0" w:line="480" w:lineRule="auto"/>
        <w:ind w:left="2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Desenvolver parceria entre as empresas de pesquisa, que juntos irão desenvolver um novo produto georrastreabilidade inovador na autenticação.</w:t>
      </w:r>
    </w:p>
    <w:p w:rsidR="000A709C" w:rsidRDefault="008F06CD">
      <w:pPr>
        <w:tabs>
          <w:tab w:val="left" w:pos="0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GeoWine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começou a ser desenvolvido em 2008, visando criar um sistema georrastreabilidade e autenticação para o vinho produzido na Região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Midi-Pyrenees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bem como para toda a Europa. Propiciando aos produtores de vinho uma ferramenta para acrescentar valor ao produto, tendo como característica informações referentes ao ambiente das zonas de produção, dados de rastreabilidade, dados analíticos e aplicações específicas. Permitindo o acesso rápido aos dados multidisciplinares de diferentes fontes (administrações regionais, administrações nacionais, instituições de pesquisa, serviços públicos, e produtores e suas associações). A plataforma permite acesso aos dados e as informações necessárias que possibilitou atingir os objetivos do projeto, como o cálculo de geo-indicadores, além de compartilhar serviços de infraestrutura de TI de forma padronizada entre parceiros (</w:t>
      </w:r>
      <w:proofErr w:type="gramStart"/>
      <w:r>
        <w:rPr>
          <w:rFonts w:ascii="Times New Roman" w:hAnsi="Times New Roman" w:cs="Times New Roman"/>
          <w:sz w:val="24"/>
          <w:szCs w:val="24"/>
        </w:rPr>
        <w:t>GeoWine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,2008). </w:t>
      </w:r>
    </w:p>
    <w:p w:rsidR="000A709C" w:rsidRDefault="008F06CD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Agri Teleparc é um projeto de estrutura, ou seja, uma plataforma aberta, que tem por finalidade coletar dados de georrastreabilidade, tornando-se um ambiente propício à transferência de informações de empresas e serviços de acolhimento nos domínios da agricultura, agro-alimentar, proteção ambiental e desenvolvimento sustentável das zonas </w:t>
      </w:r>
      <w:proofErr w:type="gramStart"/>
      <w:r>
        <w:rPr>
          <w:rFonts w:ascii="Times New Roman" w:hAnsi="Times New Roman" w:cs="Times New Roman"/>
          <w:sz w:val="24"/>
          <w:szCs w:val="24"/>
        </w:rPr>
        <w:t>rurais(</w:t>
      </w:r>
      <w:proofErr w:type="gramEnd"/>
      <w:r>
        <w:rPr>
          <w:rFonts w:ascii="Times New Roman" w:hAnsi="Times New Roman" w:cs="Times New Roman"/>
          <w:sz w:val="24"/>
          <w:szCs w:val="24"/>
        </w:rPr>
        <w:t>TELEPARC,2016)</w:t>
      </w:r>
    </w:p>
    <w:p w:rsidR="000A709C" w:rsidRDefault="008F06CD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Brasil a georrastreabilidade foi aplicada no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Otag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Operational Management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Geodecisional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Track and Trace Agricultural Production, um protótipo de geodecisão para rastrear a produção agropecuária, desenvolvido em parceria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Cemagref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(França), Empresa Brasileira de Pesquisa Agropecuária (Embrapa, Brasil),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(Canadá) e o Programa Cooperativo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Desarrollo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Tecnológico </w:t>
      </w:r>
      <w:proofErr w:type="spellStart"/>
      <w:r>
        <w:rPr>
          <w:rFonts w:ascii="Times New Roman" w:hAnsi="Times New Roman" w:cs="Times New Roman"/>
          <w:sz w:val="24"/>
          <w:szCs w:val="24"/>
        </w:rPr>
        <w:t>Agroalimentario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Agroindustrial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(PROCISUR, Argentina), com a finalidade de  utilizar equipamentos eletrônicos com tecnologias de georreferencimento em animais da cadeia de bovino de corte, assim como a aquisição, armazenamento e análise dos dados da movimentação (OTAG, 2008).</w:t>
      </w:r>
    </w:p>
    <w:p w:rsidR="000A709C" w:rsidRDefault="008F06CD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base no protótipo OTAG foi desenvolvido o software </w:t>
      </w:r>
      <w:proofErr w:type="gramStart"/>
      <w:r>
        <w:rPr>
          <w:rFonts w:ascii="Times New Roman" w:hAnsi="Times New Roman" w:cs="Times New Roman"/>
          <w:sz w:val="24"/>
          <w:szCs w:val="24"/>
        </w:rPr>
        <w:t>GeoRastro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visa melhorar o uso de geoinformação, métodos e mecanismos inovadores e economicamente viáveis, capazes de registrar os dados de origem e produção animal (gado de corte), com eficiência e acurácia (EMBRAPA, 2014).</w:t>
      </w:r>
    </w:p>
    <w:p w:rsidR="000A709C" w:rsidRDefault="008F06CD">
      <w:pPr>
        <w:pStyle w:val="PargrafodaLista"/>
        <w:numPr>
          <w:ilvl w:val="0"/>
          <w:numId w:val="5"/>
        </w:numPr>
        <w:spacing w:line="480" w:lineRule="auto"/>
        <w:ind w:left="2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CONCLUSÕES E PERSPECTIVAS FUTURAS</w:t>
      </w:r>
    </w:p>
    <w:p w:rsidR="000A709C" w:rsidRDefault="000A709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:rsidR="000A709C" w:rsidRDefault="000A709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:rsidR="000A709C" w:rsidRDefault="000A709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:rsidR="000A709C" w:rsidRDefault="000A709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:rsidR="000A709C" w:rsidRDefault="000A709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:rsidR="000A709C" w:rsidRDefault="000A709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:rsidR="000A709C" w:rsidRDefault="000A709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:rsidR="000A709C" w:rsidRDefault="000A709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:rsidR="000A709C" w:rsidRDefault="000A709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:rsidR="000A709C" w:rsidRDefault="000A709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:rsidR="000A709C" w:rsidRDefault="008F06CD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0A709C" w:rsidRDefault="000A709C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:rsidR="000A709C" w:rsidRDefault="008F06CD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GEOWINE, 2008.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GeoWine</w:t>
      </w:r>
      <w:proofErr w:type="gramEnd"/>
      <w:r>
        <w:rPr>
          <w:rFonts w:ascii="Times New Roman" w:hAnsi="Times New Roman" w:cs="Times New Roman"/>
          <w:sz w:val="24"/>
          <w:szCs w:val="24"/>
        </w:rPr>
        <w:t>. Disponível em: &lt; http://www.geowine.net/ &gt; Acesso em 11 de Novembro de 2016. EMBRAPA, 2014.  Empresa Brasileira de Pesquisa e Agropecuária. Disponível em: &lt;</w:t>
      </w:r>
      <w:proofErr w:type="gramStart"/>
      <w:r>
        <w:rPr>
          <w:rFonts w:ascii="Times New Roman" w:hAnsi="Times New Roman" w:cs="Times New Roman"/>
          <w:sz w:val="24"/>
          <w:szCs w:val="24"/>
        </w:rPr>
        <w:t>https</w:t>
      </w:r>
      <w:proofErr w:type="gramEnd"/>
      <w:r>
        <w:rPr>
          <w:rFonts w:ascii="Times New Roman" w:hAnsi="Times New Roman" w:cs="Times New Roman"/>
          <w:sz w:val="24"/>
          <w:szCs w:val="24"/>
        </w:rPr>
        <w:t>://www.cnpm.embrapa.br/projetos/geor astro/&gt; Acesso em: 22 de Agosto de 2016.</w:t>
      </w:r>
    </w:p>
    <w:p w:rsidR="000A709C" w:rsidRDefault="000A709C">
      <w:pPr>
        <w:pStyle w:val="PargrafodaLista"/>
        <w:spacing w:line="360" w:lineRule="auto"/>
        <w:ind w:left="29"/>
        <w:jc w:val="both"/>
      </w:pPr>
    </w:p>
    <w:p w:rsidR="000A709C" w:rsidRDefault="008F06CD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OTAG REPORT, 2008. Traceability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bovine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sector: state of art. OTAG Project Report. </w:t>
      </w:r>
    </w:p>
    <w:p w:rsidR="000A709C" w:rsidRDefault="000A709C">
      <w:pPr>
        <w:pStyle w:val="PargrafodaLista"/>
        <w:spacing w:line="360" w:lineRule="auto"/>
        <w:ind w:left="29"/>
        <w:jc w:val="both"/>
      </w:pPr>
    </w:p>
    <w:p w:rsidR="000A709C" w:rsidRDefault="008F06CD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TELEPARC, 2004. 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GTA. Disponível em &lt;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4657B">
        <w:rPr>
          <w:rFonts w:ascii="Times New Roman" w:hAnsi="Times New Roman" w:cs="Times New Roman"/>
          <w:sz w:val="24"/>
          <w:szCs w:val="24"/>
        </w:rPr>
        <w:t>http://www.teleparc</w:t>
      </w:r>
      <w:r>
        <w:rPr>
          <w:rFonts w:ascii="Times New Roman" w:hAnsi="Times New Roman" w:cs="Times New Roman"/>
          <w:sz w:val="24"/>
          <w:szCs w:val="24"/>
        </w:rPr>
        <w:t>.net/index.</w:t>
      </w:r>
      <w:proofErr w:type="gramEnd"/>
      <w:r>
        <w:rPr>
          <w:rFonts w:ascii="Times New Roman" w:hAnsi="Times New Roman" w:cs="Times New Roman"/>
          <w:sz w:val="24"/>
          <w:szCs w:val="24"/>
        </w:rPr>
        <w:t>php?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=com_projets&amp;task=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view_projet_tab&amp;id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13&amp;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=1&amp;toc_type= 3&amp;toc_val=4 &gt; Acesso em: 11 de Novembro de 2016. </w:t>
      </w:r>
    </w:p>
    <w:p w:rsidR="000A709C" w:rsidRDefault="000A709C">
      <w:pPr>
        <w:pStyle w:val="PargrafodaLista"/>
        <w:spacing w:line="360" w:lineRule="auto"/>
        <w:ind w:left="29"/>
        <w:jc w:val="both"/>
      </w:pPr>
    </w:p>
    <w:p w:rsidR="000A709C" w:rsidRDefault="008F06CD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TELEPARC, 2005. Projeto Sistema Integrado Georrastreabilidade para a Política Agrícola Comum. Disponível em: &lt;</w:t>
      </w:r>
      <w:proofErr w:type="gramStart"/>
      <w:r>
        <w:rPr>
          <w:rFonts w:ascii="Times New Roman" w:hAnsi="Times New Roman" w:cs="Times New Roman"/>
          <w:sz w:val="24"/>
          <w:szCs w:val="24"/>
        </w:rPr>
        <w:t>http://www.teleparc.net/index.</w:t>
      </w:r>
      <w:proofErr w:type="gramEnd"/>
      <w:r>
        <w:rPr>
          <w:rFonts w:ascii="Times New Roman" w:hAnsi="Times New Roman" w:cs="Times New Roman"/>
          <w:sz w:val="24"/>
          <w:szCs w:val="24"/>
        </w:rPr>
        <w:t>php?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=com_projets&amp;task=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view_projet_tab&amp;toc</w:t>
      </w:r>
      <w:proofErr w:type="spellEnd"/>
      <w:r>
        <w:rPr>
          <w:rFonts w:ascii="Times New Roman" w:hAnsi="Times New Roman" w:cs="Times New Roman"/>
          <w:sz w:val="24"/>
          <w:szCs w:val="24"/>
        </w:rPr>
        <w:t>= 1&amp;toc_type=3&amp;toc_val=4&amp;id=14&gt;  Acesso em: 14 de Novembro de 2016.</w:t>
      </w:r>
    </w:p>
    <w:p w:rsidR="000A709C" w:rsidRDefault="000A709C">
      <w:pPr>
        <w:pStyle w:val="PargrafodaLista"/>
        <w:spacing w:line="360" w:lineRule="auto"/>
        <w:ind w:left="29"/>
        <w:jc w:val="both"/>
      </w:pPr>
    </w:p>
    <w:p w:rsidR="000A709C" w:rsidRDefault="008F06CD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TELEPARC, 2016. Projeto Agri Teleparc. Disponível em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http://www.teleparc.net/index.</w:t>
      </w:r>
      <w:proofErr w:type="gramEnd"/>
      <w:r>
        <w:rPr>
          <w:rFonts w:ascii="Times New Roman" w:hAnsi="Times New Roman" w:cs="Times New Roman"/>
          <w:sz w:val="24"/>
          <w:szCs w:val="24"/>
        </w:rPr>
        <w:t>php?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</w:rPr>
        <w:t>=com_projets&amp;task=view_projet_tab&amp;id=14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1&amp;toc_type=3&amp;toc_val=4&gt; </w:t>
      </w:r>
      <w:r>
        <w:rPr>
          <w:rFonts w:ascii="Times New Roman" w:hAnsi="Times New Roman" w:cs="Times New Roman"/>
          <w:color w:val="000000"/>
          <w:sz w:val="24"/>
          <w:szCs w:val="24"/>
        </w:rPr>
        <w:t>Acesso em: 14 de Novembro de 2016.</w:t>
      </w:r>
    </w:p>
    <w:p w:rsidR="000A709C" w:rsidRDefault="000A709C">
      <w:pPr>
        <w:pStyle w:val="PargrafodaLista"/>
        <w:spacing w:line="360" w:lineRule="auto"/>
        <w:ind w:left="29"/>
        <w:jc w:val="both"/>
      </w:pPr>
    </w:p>
    <w:p w:rsidR="000A709C" w:rsidRDefault="008F06CD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TÔSTO, S. G.; RODRIGUES, C. A. G.; BOLFE, E. L.; BATTISTELLA, M. Geotecnologias e Geoinformação: O produtor pergunta, a Embrapa responde. Brasília, DF. Empresa Brasileira de Pesquisa e Agropecuária, 2014, 256 p.</w:t>
      </w:r>
    </w:p>
    <w:p w:rsidR="000A709C" w:rsidRDefault="000A709C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A709C" w:rsidRDefault="008F06CD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EMBRAPA,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2010.Projeto internacional de georrastreabilidade participa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Expoagro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na Argentina. Disponível em:&lt;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://www.embrapa.br/busca-de-noticias/-/noticia/18117989/ projeto-internacional-de-georrastreabilidade-participa-de-expoagro-na-argentina-&gt; Acesso em:08 de Dezembro de 2016.</w:t>
      </w:r>
    </w:p>
    <w:p w:rsidR="000A709C" w:rsidRDefault="000A709C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A709C" w:rsidRDefault="008F06CD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CÂMARA, G.; MONTEIRO, A.M.V. Conceitos básicos em ciência da geoinformação. CÂMARA, G. et. al., Análise espacial de dados geográficos, v. 2, 2004.</w:t>
      </w:r>
    </w:p>
    <w:p w:rsidR="000A709C" w:rsidRDefault="000A709C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A709C" w:rsidRDefault="008F06CD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HUBNER, C. E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.;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OLIVEIRA, F. H. Gestão da Geoinformação em Implementações Multiusuários. In: Congresso Brasileiro de Cadastro Técnico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Multifinalitário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UFSC, Florianópolis, 10p. 2008.</w:t>
      </w:r>
    </w:p>
    <w:sectPr w:rsidR="000A709C">
      <w:headerReference w:type="default" r:id="rId8"/>
      <w:pgSz w:w="11909" w:h="16834"/>
      <w:pgMar w:top="1950" w:right="1698" w:bottom="1417" w:left="1701" w:header="141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B88" w:rsidRDefault="00617B88">
      <w:pPr>
        <w:spacing w:after="0" w:line="240" w:lineRule="auto"/>
      </w:pPr>
      <w:r>
        <w:separator/>
      </w:r>
    </w:p>
  </w:endnote>
  <w:endnote w:type="continuationSeparator" w:id="0">
    <w:p w:rsidR="00617B88" w:rsidRDefault="0061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B88" w:rsidRDefault="00617B88">
      <w:pPr>
        <w:spacing w:after="0" w:line="240" w:lineRule="auto"/>
      </w:pPr>
      <w:r>
        <w:separator/>
      </w:r>
    </w:p>
  </w:footnote>
  <w:footnote w:type="continuationSeparator" w:id="0">
    <w:p w:rsidR="00617B88" w:rsidRDefault="00617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6CD" w:rsidRDefault="008F06CD">
    <w:pPr>
      <w:pStyle w:val="Cabealho"/>
      <w:jc w:val="right"/>
      <w:rPr>
        <w:rFonts w:ascii="Times New Roman" w:hAnsi="Times New Roman"/>
        <w:sz w:val="24"/>
        <w:szCs w:val="24"/>
      </w:rPr>
    </w:pPr>
    <w:r>
      <w:softHyphen/>
    </w:r>
    <w:r>
      <w:rPr>
        <w:rFonts w:ascii="Times New Roman" w:hAnsi="Times New Roman"/>
        <w:sz w:val="24"/>
        <w:szCs w:val="24"/>
      </w:rPr>
      <w:fldChar w:fldCharType="begin"/>
    </w:r>
    <w:r>
      <w:instrText>PAGE</w:instrText>
    </w:r>
    <w:r>
      <w:fldChar w:fldCharType="separate"/>
    </w:r>
    <w:r w:rsidR="00C13EDD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379F9"/>
    <w:multiLevelType w:val="multilevel"/>
    <w:tmpl w:val="241801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120D39"/>
    <w:multiLevelType w:val="multilevel"/>
    <w:tmpl w:val="F83A4A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F0300E"/>
    <w:multiLevelType w:val="multilevel"/>
    <w:tmpl w:val="748C7AD4"/>
    <w:lvl w:ilvl="0">
      <w:start w:val="1"/>
      <w:numFmt w:val="decimal"/>
      <w:pStyle w:val="Cabealho"/>
      <w:lvlText w:val="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abstractNum w:abstractNumId="3">
    <w:nsid w:val="53442EEB"/>
    <w:multiLevelType w:val="multilevel"/>
    <w:tmpl w:val="70C00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693494E"/>
    <w:multiLevelType w:val="multilevel"/>
    <w:tmpl w:val="DE0868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9C"/>
    <w:rsid w:val="000A709C"/>
    <w:rsid w:val="000D54F8"/>
    <w:rsid w:val="000F3A8B"/>
    <w:rsid w:val="001A4363"/>
    <w:rsid w:val="0024657B"/>
    <w:rsid w:val="002F66D4"/>
    <w:rsid w:val="0036506D"/>
    <w:rsid w:val="00384003"/>
    <w:rsid w:val="003A64BD"/>
    <w:rsid w:val="003F2BFF"/>
    <w:rsid w:val="004F5C50"/>
    <w:rsid w:val="00502E09"/>
    <w:rsid w:val="00504B7F"/>
    <w:rsid w:val="00553509"/>
    <w:rsid w:val="00560075"/>
    <w:rsid w:val="0058413F"/>
    <w:rsid w:val="005E0850"/>
    <w:rsid w:val="00617B88"/>
    <w:rsid w:val="00627006"/>
    <w:rsid w:val="006D5905"/>
    <w:rsid w:val="007835B9"/>
    <w:rsid w:val="00806514"/>
    <w:rsid w:val="008F06CD"/>
    <w:rsid w:val="00A52638"/>
    <w:rsid w:val="00A62F5E"/>
    <w:rsid w:val="00AD5978"/>
    <w:rsid w:val="00BA1153"/>
    <w:rsid w:val="00BB7E12"/>
    <w:rsid w:val="00BC1CA1"/>
    <w:rsid w:val="00C13EDD"/>
    <w:rsid w:val="00C26CB6"/>
    <w:rsid w:val="00C456C3"/>
    <w:rsid w:val="00D7502E"/>
    <w:rsid w:val="00EC6271"/>
    <w:rsid w:val="00F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TextodecomentrioChar">
    <w:name w:val="Texto de comentário Char"/>
    <w:basedOn w:val="Fontepargpadro"/>
    <w:rPr>
      <w:color w:val="00000A"/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A"/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Cabealho">
    <w:name w:val="header"/>
    <w:basedOn w:val="Normal"/>
    <w:pPr>
      <w:numPr>
        <w:numId w:val="3"/>
      </w:numPr>
    </w:pPr>
  </w:style>
  <w:style w:type="numbering" w:customStyle="1" w:styleId="Numbering1">
    <w:name w:val="Numbering 1"/>
  </w:style>
  <w:style w:type="numbering" w:customStyle="1" w:styleId="Numbering2">
    <w:name w:val="Numbering 2"/>
  </w:style>
  <w:style w:type="paragraph" w:customStyle="1" w:styleId="MainText">
    <w:name w:val="Main Text"/>
    <w:basedOn w:val="Normal"/>
    <w:rsid w:val="00553509"/>
    <w:pPr>
      <w:suppressAutoHyphens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0"/>
      <w:szCs w:val="24"/>
      <w:lang w:val="en-US"/>
    </w:rPr>
  </w:style>
  <w:style w:type="table" w:styleId="Tabelacomgrade">
    <w:name w:val="Table Grid"/>
    <w:basedOn w:val="Tabelanormal"/>
    <w:uiPriority w:val="59"/>
    <w:rsid w:val="003F2BFF"/>
    <w:pPr>
      <w:spacing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TextodecomentrioChar">
    <w:name w:val="Texto de comentário Char"/>
    <w:basedOn w:val="Fontepargpadro"/>
    <w:rPr>
      <w:color w:val="00000A"/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A"/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Cabealho">
    <w:name w:val="header"/>
    <w:basedOn w:val="Normal"/>
    <w:pPr>
      <w:numPr>
        <w:numId w:val="3"/>
      </w:numPr>
    </w:pPr>
  </w:style>
  <w:style w:type="numbering" w:customStyle="1" w:styleId="Numbering1">
    <w:name w:val="Numbering 1"/>
  </w:style>
  <w:style w:type="numbering" w:customStyle="1" w:styleId="Numbering2">
    <w:name w:val="Numbering 2"/>
  </w:style>
  <w:style w:type="paragraph" w:customStyle="1" w:styleId="MainText">
    <w:name w:val="Main Text"/>
    <w:basedOn w:val="Normal"/>
    <w:rsid w:val="00553509"/>
    <w:pPr>
      <w:suppressAutoHyphens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0"/>
      <w:szCs w:val="24"/>
      <w:lang w:val="en-US"/>
    </w:rPr>
  </w:style>
  <w:style w:type="table" w:styleId="Tabelacomgrade">
    <w:name w:val="Table Grid"/>
    <w:basedOn w:val="Tabelanormal"/>
    <w:uiPriority w:val="59"/>
    <w:rsid w:val="003F2BFF"/>
    <w:pPr>
      <w:spacing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2648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Mantuani</dc:creator>
  <cp:lastModifiedBy>Silvia Mantuani</cp:lastModifiedBy>
  <cp:revision>3</cp:revision>
  <dcterms:created xsi:type="dcterms:W3CDTF">2017-01-02T22:08:00Z</dcterms:created>
  <dcterms:modified xsi:type="dcterms:W3CDTF">2017-01-02T23:34:00Z</dcterms:modified>
  <dc:language>en-US</dc:language>
</cp:coreProperties>
</file>