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7521" w14:textId="77777777" w:rsidR="008C1545" w:rsidRPr="008C1545" w:rsidRDefault="008C1545" w:rsidP="008C1545">
      <w:pPr>
        <w:pStyle w:val="Ttulo"/>
        <w:jc w:val="center"/>
        <w:rPr>
          <w:sz w:val="48"/>
          <w:szCs w:val="48"/>
          <w:lang w:val="en-US"/>
        </w:rPr>
      </w:pPr>
      <w:r w:rsidRPr="008C1545">
        <w:rPr>
          <w:sz w:val="48"/>
          <w:szCs w:val="48"/>
          <w:lang w:val="en-US"/>
        </w:rPr>
        <w:t>Anchoring and Interactivity in the Digital Age: How Online Interfaces Reshape Credit Card Repayment Decisions</w:t>
      </w:r>
    </w:p>
    <w:p w14:paraId="518923E9" w14:textId="77777777" w:rsidR="008C1545" w:rsidRDefault="008C1545" w:rsidP="008C1545">
      <w:pPr>
        <w:rPr>
          <w:b/>
          <w:bCs/>
          <w:lang w:val="en-US"/>
        </w:rPr>
      </w:pPr>
    </w:p>
    <w:p w14:paraId="37C1873A" w14:textId="77777777" w:rsidR="00195CD1" w:rsidRPr="00195CD1" w:rsidRDefault="00195CD1" w:rsidP="00195CD1">
      <w:pPr>
        <w:jc w:val="center"/>
        <w:rPr>
          <w:b/>
          <w:bCs/>
          <w:lang w:val="en-US"/>
        </w:rPr>
      </w:pPr>
      <w:r w:rsidRPr="00195CD1">
        <w:rPr>
          <w:b/>
          <w:bCs/>
          <w:lang w:val="en-US"/>
        </w:rPr>
        <w:t>Elisa Durán-Micco*, Denise Laroze†, &amp; Daniel Schwartz‡</w:t>
      </w:r>
    </w:p>
    <w:p w14:paraId="4B3ACF3E" w14:textId="77777777" w:rsidR="00195CD1" w:rsidRDefault="00195CD1" w:rsidP="00195CD1">
      <w:pPr>
        <w:spacing w:after="0"/>
        <w:jc w:val="both"/>
        <w:rPr>
          <w:lang w:val="en-US"/>
        </w:rPr>
      </w:pPr>
    </w:p>
    <w:p w14:paraId="2A85A50D" w14:textId="77777777" w:rsidR="00195CD1" w:rsidRDefault="00195CD1" w:rsidP="00195CD1">
      <w:pPr>
        <w:spacing w:after="0"/>
        <w:jc w:val="both"/>
        <w:rPr>
          <w:lang w:val="en-US"/>
        </w:rPr>
      </w:pPr>
    </w:p>
    <w:p w14:paraId="47EC4D1E" w14:textId="77777777" w:rsidR="00195CD1" w:rsidRDefault="00195CD1" w:rsidP="00195CD1">
      <w:pPr>
        <w:spacing w:after="0"/>
        <w:jc w:val="both"/>
        <w:rPr>
          <w:lang w:val="en-US"/>
        </w:rPr>
      </w:pPr>
    </w:p>
    <w:p w14:paraId="6A715DC8" w14:textId="6419AC1A" w:rsidR="00195CD1" w:rsidRPr="00195CD1" w:rsidRDefault="00195CD1" w:rsidP="00195CD1">
      <w:pPr>
        <w:spacing w:after="0"/>
        <w:jc w:val="both"/>
        <w:rPr>
          <w:lang w:val="en-US"/>
        </w:rPr>
      </w:pPr>
      <w:r w:rsidRPr="00195CD1">
        <w:rPr>
          <w:lang w:val="en-US"/>
        </w:rPr>
        <w:t xml:space="preserve">* Department of Industrial Engineering, University of Chile, Chile. </w:t>
      </w:r>
    </w:p>
    <w:p w14:paraId="7DC71A52" w14:textId="77777777" w:rsidR="00195CD1" w:rsidRPr="00195CD1" w:rsidRDefault="00195CD1" w:rsidP="00195CD1">
      <w:pPr>
        <w:spacing w:after="0"/>
        <w:jc w:val="both"/>
      </w:pPr>
      <w:r w:rsidRPr="00195CD1">
        <w:t xml:space="preserve">† Centro de Investigación en Complejidad Social, Universidad del Desarrollo, Santiago, Chile. </w:t>
      </w:r>
    </w:p>
    <w:p w14:paraId="166D8D98" w14:textId="1A27A3E4" w:rsidR="00195CD1" w:rsidRPr="00195CD1" w:rsidRDefault="00195CD1" w:rsidP="00195CD1">
      <w:pPr>
        <w:spacing w:after="0"/>
        <w:jc w:val="both"/>
        <w:rPr>
          <w:lang w:val="en-US"/>
        </w:rPr>
      </w:pPr>
      <w:r w:rsidRPr="00195CD1">
        <w:rPr>
          <w:lang w:val="en-US"/>
        </w:rPr>
        <w:t xml:space="preserve">‡ Department of Industrial Engineering, University of Chile, and Instituto Sistemas </w:t>
      </w:r>
      <w:proofErr w:type="spellStart"/>
      <w:r w:rsidRPr="00195CD1">
        <w:rPr>
          <w:lang w:val="en-US"/>
        </w:rPr>
        <w:t>Complejos</w:t>
      </w:r>
      <w:proofErr w:type="spellEnd"/>
      <w:r w:rsidRPr="00195CD1">
        <w:rPr>
          <w:lang w:val="en-US"/>
        </w:rPr>
        <w:t xml:space="preserve"> de Ingeniería (ISCI), Chile.</w:t>
      </w:r>
    </w:p>
    <w:p w14:paraId="76680670" w14:textId="77777777" w:rsidR="008C1545" w:rsidRDefault="008C1545" w:rsidP="008C1545">
      <w:pPr>
        <w:jc w:val="both"/>
        <w:rPr>
          <w:b/>
          <w:bCs/>
          <w:lang w:val="en-US"/>
        </w:rPr>
      </w:pPr>
    </w:p>
    <w:p w14:paraId="7DDE14DF" w14:textId="77777777" w:rsidR="00195CD1" w:rsidRDefault="00195CD1" w:rsidP="008C1545">
      <w:pPr>
        <w:jc w:val="both"/>
        <w:rPr>
          <w:b/>
          <w:bCs/>
          <w:lang w:val="en-US"/>
        </w:rPr>
      </w:pPr>
    </w:p>
    <w:p w14:paraId="4B952408" w14:textId="153391AB" w:rsidR="008C1545" w:rsidRPr="008C1545" w:rsidRDefault="008C1545" w:rsidP="008C1545">
      <w:pPr>
        <w:jc w:val="both"/>
        <w:rPr>
          <w:b/>
          <w:bCs/>
          <w:sz w:val="28"/>
          <w:szCs w:val="28"/>
          <w:lang w:val="en-US"/>
        </w:rPr>
      </w:pPr>
      <w:r w:rsidRPr="008C1545">
        <w:rPr>
          <w:b/>
          <w:bCs/>
          <w:sz w:val="28"/>
          <w:szCs w:val="28"/>
          <w:lang w:val="en-US"/>
        </w:rPr>
        <w:t>Introduction to Online Appendix</w:t>
      </w:r>
    </w:p>
    <w:p w14:paraId="3394361A" w14:textId="77777777" w:rsidR="008C1545" w:rsidRPr="008C1545" w:rsidRDefault="008C1545" w:rsidP="008C1545">
      <w:pPr>
        <w:jc w:val="both"/>
        <w:rPr>
          <w:lang w:val="en-US"/>
        </w:rPr>
      </w:pPr>
      <w:r w:rsidRPr="008C1545">
        <w:rPr>
          <w:lang w:val="en-US"/>
        </w:rPr>
        <w:t>This Online Appendix is supplementary material for the paper "Anchoring and Interactivity in the Digital Age: How Online Interfaces Reshape Credit Card Repayment Decisions."</w:t>
      </w:r>
    </w:p>
    <w:p w14:paraId="683962AF" w14:textId="77777777" w:rsidR="00CB7048" w:rsidRDefault="008C1545" w:rsidP="008C1545">
      <w:pPr>
        <w:jc w:val="both"/>
        <w:rPr>
          <w:lang w:val="en-US"/>
        </w:rPr>
      </w:pPr>
      <w:r w:rsidRPr="008C1545">
        <w:rPr>
          <w:lang w:val="en-US"/>
        </w:rPr>
        <w:t>This document contain</w:t>
      </w:r>
      <w:r w:rsidR="00CB7048">
        <w:rPr>
          <w:lang w:val="en-US"/>
        </w:rPr>
        <w:t>s</w:t>
      </w:r>
      <w:r w:rsidRPr="008C1545">
        <w:rPr>
          <w:lang w:val="en-US"/>
        </w:rPr>
        <w:t xml:space="preserve"> </w:t>
      </w:r>
      <w:r w:rsidR="00CB7048">
        <w:rPr>
          <w:lang w:val="en-US"/>
        </w:rPr>
        <w:t xml:space="preserve">two sections: </w:t>
      </w:r>
    </w:p>
    <w:p w14:paraId="57EC4C33" w14:textId="3EF950EC" w:rsidR="008C1545" w:rsidRDefault="00CB7048" w:rsidP="008C1545">
      <w:pPr>
        <w:jc w:val="both"/>
        <w:rPr>
          <w:lang w:val="en-US"/>
        </w:rPr>
      </w:pPr>
      <w:r w:rsidRPr="003515D2">
        <w:rPr>
          <w:i/>
          <w:iCs/>
          <w:lang w:val="en-US"/>
        </w:rPr>
        <w:t>Section A</w:t>
      </w:r>
      <w:r>
        <w:rPr>
          <w:lang w:val="en-US"/>
        </w:rPr>
        <w:t xml:space="preserve"> includes the </w:t>
      </w:r>
      <w:r w:rsidR="008C1545" w:rsidRPr="008C1545">
        <w:rPr>
          <w:lang w:val="en-US"/>
        </w:rPr>
        <w:t xml:space="preserve">complete experimental questionnaire, </w:t>
      </w:r>
      <w:r>
        <w:rPr>
          <w:lang w:val="en-US"/>
        </w:rPr>
        <w:t xml:space="preserve">with </w:t>
      </w:r>
      <w:r w:rsidR="008C1545" w:rsidRPr="008C1545">
        <w:rPr>
          <w:lang w:val="en-US"/>
        </w:rPr>
        <w:t xml:space="preserve">instructions, treatment screens, and questions as presented to participants in the pre-registered online experiment. The materials are provided in </w:t>
      </w:r>
      <w:proofErr w:type="gramStart"/>
      <w:r>
        <w:rPr>
          <w:lang w:val="en-US"/>
        </w:rPr>
        <w:t xml:space="preserve">the </w:t>
      </w:r>
      <w:r w:rsidRPr="008C1545">
        <w:rPr>
          <w:lang w:val="en-US"/>
        </w:rPr>
        <w:t>order</w:t>
      </w:r>
      <w:proofErr w:type="gramEnd"/>
      <w:r w:rsidR="008C1545" w:rsidRPr="008C1545">
        <w:rPr>
          <w:lang w:val="en-US"/>
        </w:rPr>
        <w:t xml:space="preserve"> that participants encountered them.</w:t>
      </w:r>
    </w:p>
    <w:p w14:paraId="3C49D30A" w14:textId="7DA248C5" w:rsidR="00CB7048" w:rsidRPr="008C1545" w:rsidRDefault="00CB7048" w:rsidP="008C1545">
      <w:pPr>
        <w:jc w:val="both"/>
        <w:rPr>
          <w:lang w:val="en-US"/>
        </w:rPr>
      </w:pPr>
      <w:r w:rsidRPr="003515D2">
        <w:rPr>
          <w:i/>
          <w:iCs/>
          <w:lang w:val="en-US"/>
        </w:rPr>
        <w:t>Section B</w:t>
      </w:r>
      <w:r>
        <w:rPr>
          <w:lang w:val="en-US"/>
        </w:rPr>
        <w:t xml:space="preserve"> includes supplementary data analysis that provides robustness to estimations presented in the main text. </w:t>
      </w:r>
    </w:p>
    <w:p w14:paraId="1F3428AE" w14:textId="77777777" w:rsidR="008C1545" w:rsidRPr="008C1545" w:rsidRDefault="008C1545" w:rsidP="008C1545">
      <w:pPr>
        <w:jc w:val="both"/>
        <w:rPr>
          <w:lang w:val="en-US"/>
        </w:rPr>
      </w:pPr>
      <w:r w:rsidRPr="008C1545">
        <w:rPr>
          <w:lang w:val="en-US"/>
        </w:rPr>
        <w:t xml:space="preserve">All replication materials for this study, including the pre-registration, ethics documentation, raw data, and analysis code, are publicly available at our GitHub repository: </w:t>
      </w:r>
      <w:hyperlink r:id="rId4" w:tooltip="null" w:history="1">
        <w:r w:rsidRPr="008C1545">
          <w:rPr>
            <w:rStyle w:val="Hipervnculo"/>
            <w:b/>
            <w:bCs/>
            <w:lang w:val="en-US"/>
          </w:rPr>
          <w:t>https://github.com/deniselaroze/Anchoring-and-Interactivity-in-the-Digital-Age</w:t>
        </w:r>
      </w:hyperlink>
    </w:p>
    <w:sectPr w:rsidR="008C1545" w:rsidRPr="008C1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45"/>
    <w:rsid w:val="00195CD1"/>
    <w:rsid w:val="003515D2"/>
    <w:rsid w:val="008C1545"/>
    <w:rsid w:val="00AD74F8"/>
    <w:rsid w:val="00CB7048"/>
    <w:rsid w:val="00FD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23EE"/>
  <w15:chartTrackingRefBased/>
  <w15:docId w15:val="{17F4E873-20C9-4960-9E5C-56ADC85F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5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15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15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15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niselaroze/Anchoring-and-Interactivity-in-the-Digital-Ag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176</Words>
  <Characters>1257</Characters>
  <Application>Microsoft Office Word</Application>
  <DocSecurity>0</DocSecurity>
  <Lines>34</Lines>
  <Paragraphs>12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Laroze Prehn</dc:creator>
  <cp:keywords/>
  <dc:description/>
  <cp:lastModifiedBy>Denise Laroze Prehn</cp:lastModifiedBy>
  <cp:revision>4</cp:revision>
  <dcterms:created xsi:type="dcterms:W3CDTF">2025-11-07T12:40:00Z</dcterms:created>
  <dcterms:modified xsi:type="dcterms:W3CDTF">2025-12-22T13:35:00Z</dcterms:modified>
</cp:coreProperties>
</file>