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Absolute Effects and Shifts in Lambda Proportions (λ)</w:t>
      </w:r>
    </w:p>
    <w:tbl>
      <w:tblPr>
        <w:tblStyle w:val="Table"/>
        <w:tblW w:type="pct" w:w="4805"/>
        <w:tblLayout w:type="fixed"/>
        <w:tblLook w:firstRow="1" w:lastRow="1" w:firstColumn="0" w:lastColumn="0" w:noHBand="0" w:noVBand="0" w:val="0020"/>
        <w:tblCaption w:val="Absolute Effects and Shifts in Lambda Proportions (λ)"/>
      </w:tblPr>
      <w:tblGrid>
        <w:gridCol w:w="3600"/>
        <w:gridCol w:w="1131"/>
        <w:gridCol w:w="822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λ1 In-group Beliefs (Stage 1)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3.567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λ1 In-group Beliefs (Stage 2)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3.884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λ1 Diff (S2 - S1)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-0.663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λ2 Out-group Beliefs (Stage 1)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1.717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λ2 Out-group Beliefs (Stage 2)</w:t>
            </w:r>
          </w:p>
        </w:tc>
        <w:tc>
          <w:tcPr/>
          <w:p>
            <w:pPr>
              <w:pStyle w:val="Compact"/>
            </w:pPr>
            <w:r>
              <w:t xml:space="preserve">0.486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4.286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λ2 Diff (S2 - S1)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1.150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λ3 Observed Compliance (Stage 1)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2.363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λ3 Observed Compliance (Stage 2)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1.473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λ3 Diff (S2 - S1)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(λ1 + λ2) - λ3 (Stage 1)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4.230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(λ1 + λ2) - λ3 (Stage 2)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7.194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[(λ1 + λ2) - λ3] (S2 - S1)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delta method from the mixed-effects 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Lambdas represent the relative proportion of the total conditional</w:t>
            </w:r>
            <w:r>
              <w:t xml:space="preserve"> </w:t>
            </w:r>
            <w:r>
              <w:t xml:space="preserve">cooperation (Γ).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Δ represents the shift in that proportion between stages (Stage 2 -</w:t>
            </w:r>
            <w:r>
              <w:t xml:space="preserve"> </w:t>
            </w:r>
            <w:r>
              <w:t xml:space="preserve">Stage 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2026-09-08T20:27:43Z</dcterms:created>
  <dcterms:modified xsi:type="dcterms:W3CDTF">2026-09-08T20:27:43Z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