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Targeted Shifts in Mechanism Weights across Stages</w:t>
      </w:r>
    </w:p>
    <w:tbl>
      <w:tblPr>
        <w:tblStyle w:val="Table"/>
        <w:tblW w:type="pct" w:w="4803"/>
        <w:tblLayout w:type="fixed"/>
        <w:tblLook w:firstRow="1" w:lastRow="1" w:firstColumn="0" w:lastColumn="0" w:noHBand="0" w:noVBand="0" w:val="0020"/>
        <w:tblCaption w:val="Targeted Shifts in Mechanism Weights across Stages"/>
      </w:tblPr>
      <w:tblGrid>
        <w:gridCol w:w="3543"/>
        <w:gridCol w:w="1146"/>
        <w:gridCol w:w="833"/>
        <w:gridCol w:w="1042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Gamma (S2 - S1)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λ1 (In-group Beliefs)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-0.663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λ2 (Out-group Beliefs)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1.150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λ3 (Observed Compliance)</w:t>
            </w:r>
          </w:p>
        </w:tc>
        <w:tc>
          <w:tcPr/>
          <w:p>
            <w:pPr>
              <w:pStyle w:val="Compact"/>
            </w:pPr>
            <w:r>
              <w:t xml:space="preserve">-0.094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(λ1 + λ2) [Beliefs Overall]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(λ1 + λ2) - λ3 (Stage 1)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4.230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(λ1 + λ2) - λ3 (Stage 2)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7.194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[(λ1 + λ2) - λ3] (S2 - S1)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the delta method from the mixed-effects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Δ represents (Stage 2 - Stage 1).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DiD evaluates whether the dominance of beliefs over observation</w:t>
            </w:r>
            <w:r>
              <w:t xml:space="preserve"> </w:t>
            </w:r>
            <w:r>
              <w:t xml:space="preserve">shifted significantly between stages.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2026-09-08T20:13:04Z</dcterms:created>
  <dcterms:modified xsi:type="dcterms:W3CDTF">2026-09-08T20:13:04Z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